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1F" w:rsidRDefault="001C03B8">
      <w:pPr>
        <w:rPr>
          <w:color w:val="000000"/>
        </w:rPr>
      </w:pPr>
      <w:r>
        <w:t>Příloha č. 3</w:t>
      </w:r>
      <w:r w:rsidR="00832E79">
        <w:t xml:space="preserve"> </w:t>
      </w:r>
      <w:r w:rsidR="001A5A93">
        <w:t>Výzvy</w:t>
      </w:r>
      <w:r w:rsidR="00250DD4">
        <w:t xml:space="preserve"> </w:t>
      </w:r>
      <w:r w:rsidR="002029D9">
        <w:t>k </w:t>
      </w:r>
      <w:proofErr w:type="gramStart"/>
      <w:r w:rsidR="002029D9">
        <w:t>Č.j.</w:t>
      </w:r>
      <w:proofErr w:type="gramEnd"/>
      <w:r w:rsidR="002029D9">
        <w:t xml:space="preserve"> </w:t>
      </w:r>
      <w:r w:rsidR="00300023">
        <w:rPr>
          <w:color w:val="000000"/>
        </w:rPr>
        <w:t>1/120/113526–2018</w:t>
      </w:r>
    </w:p>
    <w:p w:rsidR="005F0DE1" w:rsidRPr="00E5542A" w:rsidRDefault="005F0DE1">
      <w:r>
        <w:rPr>
          <w:color w:val="000000"/>
        </w:rPr>
        <w:t xml:space="preserve">                                  JID: </w:t>
      </w:r>
      <w:r w:rsidRPr="005F0DE1">
        <w:rPr>
          <w:color w:val="000000"/>
        </w:rPr>
        <w:t>373301/2018/</w:t>
      </w:r>
      <w:proofErr w:type="spellStart"/>
      <w:r w:rsidRPr="005F0DE1">
        <w:rPr>
          <w:color w:val="000000"/>
        </w:rPr>
        <w:t>VoZP</w:t>
      </w:r>
      <w:proofErr w:type="spellEnd"/>
    </w:p>
    <w:p w:rsidR="00E616C7" w:rsidRPr="00E5542A" w:rsidRDefault="00E616C7" w:rsidP="00E616C7"/>
    <w:p w:rsidR="0044200E" w:rsidRDefault="0044200E" w:rsidP="00257678">
      <w:pPr>
        <w:keepNext/>
        <w:tabs>
          <w:tab w:val="left" w:pos="284"/>
        </w:tabs>
        <w:rPr>
          <w:b/>
        </w:rPr>
      </w:pPr>
    </w:p>
    <w:p w:rsidR="0044200E" w:rsidRDefault="0044200E" w:rsidP="00257678">
      <w:pPr>
        <w:keepNext/>
        <w:tabs>
          <w:tab w:val="left" w:pos="284"/>
        </w:tabs>
        <w:rPr>
          <w:b/>
        </w:rPr>
      </w:pPr>
    </w:p>
    <w:p w:rsidR="00257678" w:rsidRPr="00E5542A" w:rsidRDefault="00257678" w:rsidP="00257678">
      <w:pPr>
        <w:keepNext/>
        <w:tabs>
          <w:tab w:val="left" w:pos="284"/>
        </w:tabs>
        <w:rPr>
          <w:b/>
        </w:rPr>
      </w:pPr>
      <w:r w:rsidRPr="00E5542A">
        <w:rPr>
          <w:b/>
        </w:rPr>
        <w:t>Vojenská zdravotní pojišťovna České republiky</w:t>
      </w:r>
    </w:p>
    <w:p w:rsidR="00257678" w:rsidRPr="00E5542A" w:rsidRDefault="00257678" w:rsidP="00257678">
      <w:pPr>
        <w:keepNext/>
        <w:tabs>
          <w:tab w:val="left" w:pos="284"/>
        </w:tabs>
      </w:pPr>
      <w:r w:rsidRPr="00E5542A">
        <w:t xml:space="preserve">se sídlem: </w:t>
      </w:r>
      <w:r w:rsidRPr="00E5542A">
        <w:tab/>
      </w:r>
      <w:r w:rsidRPr="00E5542A">
        <w:tab/>
      </w:r>
      <w:r w:rsidRPr="00E5542A">
        <w:tab/>
        <w:t>Praha 9, Drahobejlova 1404/4, PSČ: 190 03</w:t>
      </w:r>
      <w:r w:rsidRPr="00E5542A">
        <w:tab/>
      </w:r>
    </w:p>
    <w:p w:rsidR="00257678" w:rsidRPr="00A228B3" w:rsidRDefault="00257678" w:rsidP="00A228B3">
      <w:r w:rsidRPr="00E5542A">
        <w:t>z</w:t>
      </w:r>
      <w:r w:rsidR="00A228B3">
        <w:t xml:space="preserve">astoupena: </w:t>
      </w:r>
      <w:r w:rsidR="00A228B3">
        <w:tab/>
      </w:r>
      <w:r w:rsidR="00A228B3">
        <w:tab/>
      </w:r>
      <w:r w:rsidR="00A228B3">
        <w:tab/>
        <w:t>Ing.</w:t>
      </w:r>
      <w:r w:rsidR="00A228B3">
        <w:rPr>
          <w:rFonts w:asciiTheme="minorHAnsi" w:hAnsiTheme="minorHAnsi" w:cstheme="minorHAnsi"/>
        </w:rPr>
        <w:t xml:space="preserve"> </w:t>
      </w:r>
      <w:r w:rsidR="00A228B3" w:rsidRPr="00A228B3">
        <w:t>Josef</w:t>
      </w:r>
      <w:r w:rsidR="0057602E">
        <w:t>em</w:t>
      </w:r>
      <w:r w:rsidR="00A228B3" w:rsidRPr="00A228B3">
        <w:t xml:space="preserve"> </w:t>
      </w:r>
      <w:proofErr w:type="spellStart"/>
      <w:r w:rsidR="00A228B3" w:rsidRPr="00A228B3">
        <w:t>Diessl</w:t>
      </w:r>
      <w:r w:rsidR="0057602E">
        <w:t>em</w:t>
      </w:r>
      <w:proofErr w:type="spellEnd"/>
      <w:r w:rsidR="00924492">
        <w:t xml:space="preserve">, </w:t>
      </w:r>
      <w:r w:rsidR="00A228B3" w:rsidRPr="00A228B3">
        <w:t>generální</w:t>
      </w:r>
      <w:r w:rsidR="0057602E">
        <w:t>m</w:t>
      </w:r>
      <w:r w:rsidR="00A228B3" w:rsidRPr="00A228B3">
        <w:t xml:space="preserve"> ředitel</w:t>
      </w:r>
      <w:r w:rsidR="0057602E">
        <w:t>em</w:t>
      </w:r>
    </w:p>
    <w:p w:rsidR="00257678" w:rsidRPr="00E5542A" w:rsidRDefault="00257678" w:rsidP="00257678">
      <w:pPr>
        <w:keepNext/>
        <w:tabs>
          <w:tab w:val="left" w:pos="284"/>
        </w:tabs>
      </w:pPr>
      <w:r w:rsidRPr="00E5542A">
        <w:t xml:space="preserve">IČO: </w:t>
      </w:r>
      <w:r w:rsidRPr="00E5542A">
        <w:tab/>
      </w:r>
      <w:r w:rsidRPr="00E5542A">
        <w:tab/>
      </w:r>
      <w:r w:rsidRPr="00E5542A">
        <w:tab/>
      </w:r>
      <w:r w:rsidRPr="00E5542A">
        <w:tab/>
        <w:t>47114975</w:t>
      </w:r>
    </w:p>
    <w:p w:rsidR="00257678" w:rsidRPr="00E5542A" w:rsidRDefault="00257678" w:rsidP="00257678">
      <w:pPr>
        <w:keepNext/>
        <w:tabs>
          <w:tab w:val="left" w:pos="284"/>
        </w:tabs>
      </w:pPr>
      <w:r w:rsidRPr="00E5542A">
        <w:t>bankovní spojení:</w:t>
      </w:r>
      <w:r w:rsidRPr="00E5542A">
        <w:tab/>
      </w:r>
      <w:r w:rsidRPr="00E5542A">
        <w:tab/>
        <w:t>ČNB</w:t>
      </w:r>
    </w:p>
    <w:p w:rsidR="00257678" w:rsidRPr="00E5542A" w:rsidRDefault="00257678" w:rsidP="00257678">
      <w:pPr>
        <w:keepNext/>
        <w:tabs>
          <w:tab w:val="left" w:pos="284"/>
        </w:tabs>
      </w:pPr>
      <w:r w:rsidRPr="00E5542A">
        <w:t xml:space="preserve">číslo účtu: </w:t>
      </w:r>
      <w:r w:rsidRPr="00E5542A">
        <w:tab/>
      </w:r>
      <w:r w:rsidRPr="00E5542A">
        <w:tab/>
      </w:r>
      <w:r w:rsidRPr="00E5542A">
        <w:tab/>
        <w:t>2011300091/0710</w:t>
      </w:r>
    </w:p>
    <w:p w:rsidR="00257678" w:rsidRDefault="00257678" w:rsidP="00257678">
      <w:pPr>
        <w:keepNext/>
        <w:tabs>
          <w:tab w:val="left" w:pos="284"/>
        </w:tabs>
      </w:pPr>
      <w:r w:rsidRPr="00E5542A">
        <w:t xml:space="preserve">zapsaná v obchodním rejstříku vedeném Městským soudem v Praze, v oddíle A, vložce 7564 </w:t>
      </w:r>
    </w:p>
    <w:p w:rsidR="00E616C7" w:rsidRPr="00E5542A" w:rsidRDefault="00E616C7" w:rsidP="00E616C7">
      <w:pPr>
        <w:widowControl w:val="0"/>
        <w:autoSpaceDE w:val="0"/>
        <w:autoSpaceDN w:val="0"/>
        <w:adjustRightInd w:val="0"/>
        <w:jc w:val="both"/>
        <w:rPr>
          <w:b/>
        </w:rPr>
      </w:pPr>
    </w:p>
    <w:p w:rsidR="00E616C7" w:rsidRDefault="00E616C7" w:rsidP="00E616C7">
      <w:pPr>
        <w:widowControl w:val="0"/>
        <w:autoSpaceDE w:val="0"/>
        <w:autoSpaceDN w:val="0"/>
        <w:adjustRightInd w:val="0"/>
        <w:jc w:val="both"/>
        <w:rPr>
          <w:b/>
        </w:rPr>
      </w:pPr>
      <w:r w:rsidRPr="00E5542A">
        <w:rPr>
          <w:b/>
        </w:rPr>
        <w:t>(dále jen „</w:t>
      </w:r>
      <w:r w:rsidR="005555D4">
        <w:rPr>
          <w:b/>
        </w:rPr>
        <w:t>O</w:t>
      </w:r>
      <w:r w:rsidRPr="00E5542A">
        <w:rPr>
          <w:b/>
        </w:rPr>
        <w:t>bjednatel")</w:t>
      </w:r>
    </w:p>
    <w:p w:rsidR="00E616C7" w:rsidRDefault="00E616C7" w:rsidP="00E616C7">
      <w:pPr>
        <w:widowControl w:val="0"/>
        <w:autoSpaceDE w:val="0"/>
        <w:autoSpaceDN w:val="0"/>
        <w:adjustRightInd w:val="0"/>
        <w:jc w:val="both"/>
      </w:pPr>
    </w:p>
    <w:p w:rsidR="0044200E" w:rsidRDefault="0044200E" w:rsidP="00E616C7">
      <w:pPr>
        <w:widowControl w:val="0"/>
        <w:autoSpaceDE w:val="0"/>
        <w:autoSpaceDN w:val="0"/>
        <w:adjustRightInd w:val="0"/>
        <w:jc w:val="both"/>
      </w:pPr>
    </w:p>
    <w:p w:rsidR="0044200E" w:rsidRDefault="0044200E" w:rsidP="00E616C7">
      <w:pPr>
        <w:widowControl w:val="0"/>
        <w:autoSpaceDE w:val="0"/>
        <w:autoSpaceDN w:val="0"/>
        <w:adjustRightInd w:val="0"/>
        <w:jc w:val="both"/>
      </w:pPr>
    </w:p>
    <w:p w:rsidR="00E616C7" w:rsidRDefault="00E616C7" w:rsidP="00E616C7">
      <w:pPr>
        <w:widowControl w:val="0"/>
        <w:autoSpaceDE w:val="0"/>
        <w:autoSpaceDN w:val="0"/>
        <w:adjustRightInd w:val="0"/>
        <w:jc w:val="both"/>
      </w:pPr>
      <w:r w:rsidRPr="00E5542A">
        <w:t>a</w:t>
      </w:r>
    </w:p>
    <w:p w:rsidR="002029D9" w:rsidRPr="00E5542A" w:rsidRDefault="002029D9" w:rsidP="00E616C7">
      <w:pPr>
        <w:widowControl w:val="0"/>
        <w:autoSpaceDE w:val="0"/>
        <w:autoSpaceDN w:val="0"/>
        <w:adjustRightInd w:val="0"/>
        <w:jc w:val="both"/>
      </w:pPr>
    </w:p>
    <w:p w:rsidR="0044200E" w:rsidRDefault="0044200E" w:rsidP="00527F60">
      <w:pPr>
        <w:ind w:firstLine="18"/>
      </w:pPr>
    </w:p>
    <w:p w:rsidR="0044200E" w:rsidRDefault="0044200E" w:rsidP="00527F60">
      <w:pPr>
        <w:ind w:firstLine="18"/>
      </w:pPr>
    </w:p>
    <w:p w:rsidR="00527F60" w:rsidRPr="00527F60" w:rsidRDefault="00527F60" w:rsidP="00527F60">
      <w:pPr>
        <w:ind w:firstLine="18"/>
      </w:pPr>
      <w:r w:rsidRPr="00527F60">
        <w:t>………………..  /náze</w:t>
      </w:r>
      <w:r w:rsidR="0013098B">
        <w:t>v, právní forma -  doplní dodava</w:t>
      </w:r>
      <w:r w:rsidRPr="00527F60">
        <w:t xml:space="preserve">tel/ </w:t>
      </w:r>
    </w:p>
    <w:p w:rsidR="00527F60" w:rsidRPr="00527F60" w:rsidRDefault="00527F60" w:rsidP="00527F60">
      <w:r w:rsidRPr="00527F60">
        <w:t>IČO:</w:t>
      </w:r>
    </w:p>
    <w:p w:rsidR="00527F60" w:rsidRPr="00527F60" w:rsidRDefault="00527F60" w:rsidP="00527F60">
      <w:pPr>
        <w:ind w:firstLine="18"/>
      </w:pPr>
      <w:r w:rsidRPr="00527F60">
        <w:t xml:space="preserve">se sídlem: </w:t>
      </w:r>
    </w:p>
    <w:p w:rsidR="00527F60" w:rsidRPr="00527F60" w:rsidRDefault="00527F60" w:rsidP="00527F60">
      <w:r w:rsidRPr="00527F60">
        <w:t>jejímž jménem jedná:</w:t>
      </w:r>
    </w:p>
    <w:p w:rsidR="00527F60" w:rsidRPr="00527F60" w:rsidRDefault="00527F60" w:rsidP="00527F60">
      <w:r w:rsidRPr="00527F60">
        <w:t xml:space="preserve">bankovní spojení: </w:t>
      </w:r>
    </w:p>
    <w:p w:rsidR="00527F60" w:rsidRPr="00527F60" w:rsidRDefault="00527F60" w:rsidP="00527F60">
      <w:r w:rsidRPr="00527F60">
        <w:t xml:space="preserve">číslo účtu: </w:t>
      </w:r>
    </w:p>
    <w:p w:rsidR="00527F60" w:rsidRDefault="00527F60" w:rsidP="00527F60">
      <w:pPr>
        <w:pStyle w:val="Prosttext"/>
        <w:rPr>
          <w:rFonts w:ascii="Times New Roman" w:hAnsi="Times New Roman"/>
          <w:sz w:val="24"/>
          <w:szCs w:val="24"/>
          <w:lang w:val="cs-CZ" w:eastAsia="cs-CZ"/>
        </w:rPr>
      </w:pPr>
      <w:r w:rsidRPr="00527F60">
        <w:rPr>
          <w:rFonts w:ascii="Times New Roman" w:hAnsi="Times New Roman"/>
          <w:sz w:val="24"/>
          <w:szCs w:val="24"/>
          <w:lang w:val="cs-CZ" w:eastAsia="cs-CZ"/>
        </w:rPr>
        <w:t xml:space="preserve">zapsaná v obchodním rejstříku vedeném ............. , </w:t>
      </w:r>
      <w:proofErr w:type="gramStart"/>
      <w:r w:rsidRPr="00527F60">
        <w:rPr>
          <w:rFonts w:ascii="Times New Roman" w:hAnsi="Times New Roman"/>
          <w:sz w:val="24"/>
          <w:szCs w:val="24"/>
          <w:lang w:val="cs-CZ" w:eastAsia="cs-CZ"/>
        </w:rPr>
        <w:t>oddíl    , vložka</w:t>
      </w:r>
      <w:proofErr w:type="gramEnd"/>
      <w:r w:rsidRPr="00527F60">
        <w:rPr>
          <w:rFonts w:ascii="Times New Roman" w:hAnsi="Times New Roman"/>
          <w:sz w:val="24"/>
          <w:szCs w:val="24"/>
          <w:lang w:val="cs-CZ" w:eastAsia="cs-CZ"/>
        </w:rPr>
        <w:t xml:space="preserve"> č. </w:t>
      </w:r>
    </w:p>
    <w:p w:rsidR="002029D9" w:rsidRPr="00527F60" w:rsidRDefault="002029D9" w:rsidP="00527F60">
      <w:pPr>
        <w:pStyle w:val="Prosttext"/>
        <w:rPr>
          <w:rFonts w:ascii="Times New Roman" w:hAnsi="Times New Roman"/>
          <w:sz w:val="24"/>
          <w:szCs w:val="24"/>
          <w:lang w:val="cs-CZ" w:eastAsia="cs-CZ"/>
        </w:rPr>
      </w:pPr>
    </w:p>
    <w:p w:rsidR="00527F60" w:rsidRDefault="00527F60" w:rsidP="00527F60">
      <w:pPr>
        <w:widowControl w:val="0"/>
        <w:autoSpaceDE w:val="0"/>
        <w:autoSpaceDN w:val="0"/>
        <w:adjustRightInd w:val="0"/>
        <w:jc w:val="both"/>
        <w:rPr>
          <w:b/>
        </w:rPr>
      </w:pPr>
      <w:r w:rsidRPr="00E5542A">
        <w:rPr>
          <w:b/>
        </w:rPr>
        <w:t>(dále jen „</w:t>
      </w:r>
      <w:r w:rsidR="005555D4">
        <w:rPr>
          <w:b/>
        </w:rPr>
        <w:t>D</w:t>
      </w:r>
      <w:r w:rsidRPr="00E5542A">
        <w:rPr>
          <w:b/>
        </w:rPr>
        <w:t>odavatel")</w:t>
      </w:r>
    </w:p>
    <w:p w:rsidR="0044200E" w:rsidRPr="00E5542A" w:rsidRDefault="0044200E" w:rsidP="00527F60">
      <w:pPr>
        <w:widowControl w:val="0"/>
        <w:autoSpaceDE w:val="0"/>
        <w:autoSpaceDN w:val="0"/>
        <w:adjustRightInd w:val="0"/>
        <w:jc w:val="both"/>
        <w:rPr>
          <w:b/>
        </w:rPr>
      </w:pPr>
    </w:p>
    <w:p w:rsidR="00B53609" w:rsidRPr="0096205D" w:rsidRDefault="00B53609" w:rsidP="005C632C">
      <w:pPr>
        <w:spacing w:after="360" w:line="240" w:lineRule="atLeast"/>
      </w:pPr>
      <w:r w:rsidRPr="008755E6">
        <w:t xml:space="preserve">(společně </w:t>
      </w:r>
      <w:r w:rsidRPr="0096205D">
        <w:t>dále též jako „Smluvní strany“)</w:t>
      </w:r>
    </w:p>
    <w:p w:rsidR="0044200E" w:rsidRDefault="0044200E" w:rsidP="00B53609">
      <w:pPr>
        <w:spacing w:after="120" w:line="240" w:lineRule="atLeast"/>
        <w:jc w:val="center"/>
      </w:pPr>
    </w:p>
    <w:p w:rsidR="0044200E" w:rsidRDefault="0044200E" w:rsidP="00B53609">
      <w:pPr>
        <w:spacing w:after="120" w:line="240" w:lineRule="atLeast"/>
        <w:jc w:val="center"/>
      </w:pPr>
    </w:p>
    <w:p w:rsidR="00527F60" w:rsidRDefault="00527F60" w:rsidP="00B53609">
      <w:pPr>
        <w:spacing w:after="120" w:line="240" w:lineRule="atLeast"/>
        <w:jc w:val="center"/>
      </w:pPr>
      <w:r w:rsidRPr="0096205D">
        <w:t xml:space="preserve">uzavřely níže uvedeného dne, měsíce a roku v souladu s § </w:t>
      </w:r>
      <w:r w:rsidR="008027C1" w:rsidRPr="0096205D">
        <w:t>1724</w:t>
      </w:r>
      <w:r w:rsidRPr="0096205D">
        <w:t xml:space="preserve"> a násl. zákona č. 89/2012 Sb., občanský zákoník, ve znění pozdějších předpisů (dále jen „občanský zákoník“), a za podmínek dále uvedených tuto</w:t>
      </w:r>
      <w:r w:rsidR="00B53609" w:rsidRPr="0096205D">
        <w:t>:</w:t>
      </w:r>
    </w:p>
    <w:p w:rsidR="008755E6" w:rsidRPr="0096205D" w:rsidRDefault="008755E6" w:rsidP="00B53609">
      <w:pPr>
        <w:spacing w:after="120" w:line="240" w:lineRule="atLeast"/>
        <w:jc w:val="center"/>
      </w:pPr>
    </w:p>
    <w:p w:rsidR="0044200E" w:rsidRDefault="0044200E" w:rsidP="00907514">
      <w:pPr>
        <w:widowControl w:val="0"/>
        <w:autoSpaceDE w:val="0"/>
        <w:autoSpaceDN w:val="0"/>
        <w:adjustRightInd w:val="0"/>
        <w:jc w:val="center"/>
        <w:rPr>
          <w:b/>
          <w:sz w:val="28"/>
          <w:szCs w:val="28"/>
        </w:rPr>
      </w:pPr>
    </w:p>
    <w:p w:rsidR="0044200E" w:rsidRDefault="0044200E" w:rsidP="00907514">
      <w:pPr>
        <w:widowControl w:val="0"/>
        <w:autoSpaceDE w:val="0"/>
        <w:autoSpaceDN w:val="0"/>
        <w:adjustRightInd w:val="0"/>
        <w:jc w:val="center"/>
        <w:rPr>
          <w:b/>
          <w:sz w:val="28"/>
          <w:szCs w:val="28"/>
        </w:rPr>
      </w:pPr>
    </w:p>
    <w:p w:rsidR="00907514" w:rsidRPr="0096205D" w:rsidRDefault="001A5A93" w:rsidP="00907514">
      <w:pPr>
        <w:widowControl w:val="0"/>
        <w:autoSpaceDE w:val="0"/>
        <w:autoSpaceDN w:val="0"/>
        <w:adjustRightInd w:val="0"/>
        <w:jc w:val="center"/>
        <w:rPr>
          <w:b/>
          <w:sz w:val="28"/>
          <w:szCs w:val="28"/>
        </w:rPr>
      </w:pPr>
      <w:r>
        <w:rPr>
          <w:b/>
          <w:sz w:val="28"/>
          <w:szCs w:val="28"/>
        </w:rPr>
        <w:t xml:space="preserve">Smlouvu </w:t>
      </w:r>
      <w:r w:rsidR="003578B6" w:rsidRPr="0096205D">
        <w:rPr>
          <w:b/>
          <w:sz w:val="28"/>
          <w:szCs w:val="28"/>
        </w:rPr>
        <w:t xml:space="preserve">o poskytování </w:t>
      </w:r>
      <w:r>
        <w:rPr>
          <w:b/>
          <w:sz w:val="28"/>
          <w:szCs w:val="28"/>
        </w:rPr>
        <w:t xml:space="preserve">technické podpory mobilní aplikace pro komunikaci pojištěnců s </w:t>
      </w:r>
      <w:proofErr w:type="spellStart"/>
      <w:r>
        <w:rPr>
          <w:b/>
          <w:sz w:val="28"/>
          <w:szCs w:val="28"/>
        </w:rPr>
        <w:t>VoZP</w:t>
      </w:r>
      <w:proofErr w:type="spellEnd"/>
    </w:p>
    <w:p w:rsidR="00907514" w:rsidRPr="0096205D" w:rsidRDefault="00B53609" w:rsidP="00907514">
      <w:pPr>
        <w:widowControl w:val="0"/>
        <w:autoSpaceDE w:val="0"/>
        <w:autoSpaceDN w:val="0"/>
        <w:adjustRightInd w:val="0"/>
        <w:jc w:val="center"/>
        <w:rPr>
          <w:i/>
          <w:sz w:val="20"/>
          <w:szCs w:val="20"/>
        </w:rPr>
      </w:pPr>
      <w:r w:rsidRPr="0096205D">
        <w:rPr>
          <w:i/>
          <w:sz w:val="20"/>
          <w:szCs w:val="20"/>
        </w:rPr>
        <w:t>(dále jen „</w:t>
      </w:r>
      <w:r w:rsidR="0037736B">
        <w:rPr>
          <w:i/>
          <w:sz w:val="20"/>
          <w:szCs w:val="20"/>
        </w:rPr>
        <w:t>S</w:t>
      </w:r>
      <w:r w:rsidR="008F472D">
        <w:rPr>
          <w:i/>
          <w:sz w:val="20"/>
          <w:szCs w:val="20"/>
        </w:rPr>
        <w:t>mlouva</w:t>
      </w:r>
      <w:r w:rsidRPr="0096205D">
        <w:rPr>
          <w:i/>
          <w:sz w:val="20"/>
          <w:szCs w:val="20"/>
        </w:rPr>
        <w:t>“)</w:t>
      </w:r>
    </w:p>
    <w:p w:rsidR="005C632C" w:rsidRDefault="005C632C" w:rsidP="00907514">
      <w:pPr>
        <w:widowControl w:val="0"/>
        <w:autoSpaceDE w:val="0"/>
        <w:autoSpaceDN w:val="0"/>
        <w:adjustRightInd w:val="0"/>
        <w:jc w:val="center"/>
      </w:pPr>
    </w:p>
    <w:p w:rsidR="0044200E" w:rsidRDefault="0044200E">
      <w:r>
        <w:br w:type="page"/>
      </w:r>
    </w:p>
    <w:p w:rsidR="00907514" w:rsidRPr="0096205D" w:rsidRDefault="00907514" w:rsidP="00907514">
      <w:pPr>
        <w:widowControl w:val="0"/>
        <w:autoSpaceDE w:val="0"/>
        <w:autoSpaceDN w:val="0"/>
        <w:adjustRightInd w:val="0"/>
        <w:jc w:val="center"/>
        <w:rPr>
          <w:b/>
        </w:rPr>
      </w:pPr>
      <w:r w:rsidRPr="0096205D">
        <w:rPr>
          <w:b/>
        </w:rPr>
        <w:lastRenderedPageBreak/>
        <w:t xml:space="preserve">I. </w:t>
      </w:r>
    </w:p>
    <w:p w:rsidR="00907514" w:rsidRPr="0096205D" w:rsidRDefault="00F2757B" w:rsidP="00B53609">
      <w:pPr>
        <w:widowControl w:val="0"/>
        <w:autoSpaceDE w:val="0"/>
        <w:autoSpaceDN w:val="0"/>
        <w:adjustRightInd w:val="0"/>
        <w:spacing w:after="120" w:line="240" w:lineRule="atLeast"/>
        <w:jc w:val="center"/>
        <w:rPr>
          <w:sz w:val="20"/>
          <w:szCs w:val="20"/>
        </w:rPr>
      </w:pPr>
      <w:r w:rsidRPr="0096205D">
        <w:rPr>
          <w:b/>
        </w:rPr>
        <w:t xml:space="preserve">Předmět </w:t>
      </w:r>
      <w:r w:rsidR="00750A74">
        <w:rPr>
          <w:b/>
        </w:rPr>
        <w:t>S</w:t>
      </w:r>
      <w:r w:rsidR="00A5386B">
        <w:rPr>
          <w:b/>
        </w:rPr>
        <w:t>mlouvy</w:t>
      </w:r>
    </w:p>
    <w:p w:rsidR="006A33A2" w:rsidRPr="0096205D" w:rsidRDefault="002029D9" w:rsidP="000A22AE">
      <w:pPr>
        <w:spacing w:after="120"/>
      </w:pPr>
      <w:r>
        <w:t xml:space="preserve">1.1. </w:t>
      </w:r>
      <w:r w:rsidR="00907514" w:rsidRPr="0096205D">
        <w:t xml:space="preserve">Předmětem </w:t>
      </w:r>
      <w:r w:rsidR="00750A74">
        <w:t>S</w:t>
      </w:r>
      <w:r w:rsidR="00A5386B">
        <w:t>mlouvy</w:t>
      </w:r>
      <w:r w:rsidR="00907514" w:rsidRPr="0096205D">
        <w:t xml:space="preserve"> je </w:t>
      </w:r>
      <w:r w:rsidR="00A5386B">
        <w:t xml:space="preserve">zabezpečení </w:t>
      </w:r>
      <w:r w:rsidR="00A5386B" w:rsidRPr="00DC7632">
        <w:t>technické podpor</w:t>
      </w:r>
      <w:r w:rsidR="00A5386B">
        <w:t>y</w:t>
      </w:r>
      <w:r w:rsidR="00A5386B" w:rsidRPr="00DC7632">
        <w:t xml:space="preserve"> Mobilní aplikace pro komunikaci pojištěnců </w:t>
      </w:r>
      <w:proofErr w:type="spellStart"/>
      <w:r w:rsidR="00976076">
        <w:t>VoZP</w:t>
      </w:r>
      <w:proofErr w:type="spellEnd"/>
      <w:r w:rsidR="00976076">
        <w:t xml:space="preserve"> </w:t>
      </w:r>
      <w:r w:rsidR="00A5386B" w:rsidRPr="00DC7632">
        <w:t>na období 48 měsíců.</w:t>
      </w:r>
    </w:p>
    <w:p w:rsidR="00A5386B" w:rsidRDefault="00ED1F70" w:rsidP="000A22AE">
      <w:pPr>
        <w:spacing w:after="120" w:line="240" w:lineRule="atLeast"/>
        <w:ind w:left="567" w:hanging="567"/>
        <w:contextualSpacing/>
      </w:pPr>
      <w:r w:rsidRPr="0096205D">
        <w:t>1.2</w:t>
      </w:r>
      <w:r w:rsidR="002029D9">
        <w:t>.</w:t>
      </w:r>
      <w:r w:rsidR="005214D1">
        <w:t xml:space="preserve"> </w:t>
      </w:r>
      <w:r w:rsidR="0037736B">
        <w:t>V</w:t>
      </w:r>
      <w:r w:rsidR="00A5386B">
        <w:t xml:space="preserve"> rámci technické podpory </w:t>
      </w:r>
      <w:r w:rsidR="0037736B">
        <w:t xml:space="preserve">bude </w:t>
      </w:r>
      <w:r w:rsidR="00A5386B">
        <w:t>řeš</w:t>
      </w:r>
      <w:r w:rsidR="0037736B">
        <w:t>eno</w:t>
      </w:r>
      <w:r w:rsidR="00A5386B">
        <w:t>:</w:t>
      </w:r>
    </w:p>
    <w:p w:rsidR="00A5386B" w:rsidRPr="0037736B" w:rsidRDefault="00135E27" w:rsidP="0037736B">
      <w:pPr>
        <w:pStyle w:val="Odstavecseseznamem"/>
        <w:numPr>
          <w:ilvl w:val="0"/>
          <w:numId w:val="34"/>
        </w:numPr>
        <w:spacing w:after="120"/>
        <w:rPr>
          <w:color w:val="000000"/>
        </w:rPr>
      </w:pPr>
      <w:r w:rsidRPr="0037736B">
        <w:rPr>
          <w:color w:val="000000"/>
        </w:rPr>
        <w:t>Správ</w:t>
      </w:r>
      <w:r w:rsidR="0037736B">
        <w:rPr>
          <w:color w:val="000000"/>
        </w:rPr>
        <w:t>a</w:t>
      </w:r>
      <w:r w:rsidR="00A5386B" w:rsidRPr="0037736B">
        <w:rPr>
          <w:color w:val="000000"/>
        </w:rPr>
        <w:t xml:space="preserve"> aplikace v prostředí </w:t>
      </w:r>
      <w:proofErr w:type="spellStart"/>
      <w:r w:rsidR="00A5386B" w:rsidRPr="0037736B">
        <w:rPr>
          <w:color w:val="000000"/>
        </w:rPr>
        <w:t>App</w:t>
      </w:r>
      <w:proofErr w:type="spellEnd"/>
      <w:r w:rsidR="00A5386B" w:rsidRPr="0037736B">
        <w:rPr>
          <w:color w:val="000000"/>
        </w:rPr>
        <w:t xml:space="preserve"> </w:t>
      </w:r>
      <w:proofErr w:type="spellStart"/>
      <w:r w:rsidR="00A5386B" w:rsidRPr="0037736B">
        <w:rPr>
          <w:color w:val="000000"/>
        </w:rPr>
        <w:t>Store</w:t>
      </w:r>
      <w:proofErr w:type="spellEnd"/>
      <w:r w:rsidR="00A5386B" w:rsidRPr="0037736B">
        <w:rPr>
          <w:color w:val="000000"/>
        </w:rPr>
        <w:t xml:space="preserve"> a Google Play</w:t>
      </w:r>
    </w:p>
    <w:p w:rsidR="00A5386B" w:rsidRDefault="00A5386B" w:rsidP="0037736B">
      <w:pPr>
        <w:pStyle w:val="Odstavecseseznamem"/>
        <w:numPr>
          <w:ilvl w:val="0"/>
          <w:numId w:val="34"/>
        </w:numPr>
        <w:spacing w:after="120"/>
        <w:rPr>
          <w:color w:val="000000"/>
        </w:rPr>
      </w:pPr>
      <w:r w:rsidRPr="0037736B">
        <w:rPr>
          <w:color w:val="000000"/>
        </w:rPr>
        <w:t xml:space="preserve">Uveřejňování nových verzí MA </w:t>
      </w:r>
      <w:proofErr w:type="spellStart"/>
      <w:r w:rsidRPr="0037736B">
        <w:rPr>
          <w:color w:val="000000"/>
        </w:rPr>
        <w:t>VoZP</w:t>
      </w:r>
      <w:proofErr w:type="spellEnd"/>
      <w:r w:rsidRPr="0037736B">
        <w:rPr>
          <w:color w:val="000000"/>
        </w:rPr>
        <w:t xml:space="preserve"> "Zdraví na klik"</w:t>
      </w:r>
    </w:p>
    <w:p w:rsidR="0037736B" w:rsidRDefault="0037736B" w:rsidP="0037736B">
      <w:pPr>
        <w:pStyle w:val="Odstavecseseznamem"/>
        <w:numPr>
          <w:ilvl w:val="0"/>
          <w:numId w:val="34"/>
        </w:numPr>
        <w:spacing w:after="120"/>
        <w:rPr>
          <w:color w:val="000000"/>
        </w:rPr>
      </w:pPr>
      <w:r>
        <w:rPr>
          <w:color w:val="000000"/>
        </w:rPr>
        <w:t xml:space="preserve">Zajištění </w:t>
      </w:r>
      <w:proofErr w:type="spellStart"/>
      <w:r>
        <w:rPr>
          <w:color w:val="000000"/>
        </w:rPr>
        <w:t>Helpdesku</w:t>
      </w:r>
      <w:proofErr w:type="spellEnd"/>
      <w:r>
        <w:rPr>
          <w:color w:val="000000"/>
        </w:rPr>
        <w:t xml:space="preserve"> pro oznamování chyb</w:t>
      </w:r>
    </w:p>
    <w:p w:rsidR="0037736B" w:rsidRPr="0037736B" w:rsidRDefault="0037736B" w:rsidP="0037736B">
      <w:pPr>
        <w:pStyle w:val="Odstavecseseznamem"/>
        <w:numPr>
          <w:ilvl w:val="0"/>
          <w:numId w:val="34"/>
        </w:numPr>
        <w:spacing w:after="120"/>
        <w:rPr>
          <w:color w:val="000000"/>
        </w:rPr>
      </w:pPr>
      <w:r>
        <w:rPr>
          <w:color w:val="000000"/>
        </w:rPr>
        <w:t xml:space="preserve">Zajištění </w:t>
      </w:r>
      <w:proofErr w:type="spellStart"/>
      <w:r>
        <w:rPr>
          <w:color w:val="000000"/>
        </w:rPr>
        <w:t>Hotline</w:t>
      </w:r>
      <w:proofErr w:type="spellEnd"/>
      <w:r>
        <w:rPr>
          <w:color w:val="000000"/>
        </w:rPr>
        <w:t xml:space="preserve"> v pracovní dny od 9:00 do 17:00</w:t>
      </w:r>
    </w:p>
    <w:p w:rsidR="00A5386B" w:rsidRPr="0037736B" w:rsidRDefault="00A5386B" w:rsidP="0037736B">
      <w:pPr>
        <w:pStyle w:val="Odstavecseseznamem"/>
        <w:numPr>
          <w:ilvl w:val="0"/>
          <w:numId w:val="34"/>
        </w:numPr>
        <w:spacing w:after="120"/>
        <w:rPr>
          <w:color w:val="000000"/>
        </w:rPr>
      </w:pPr>
      <w:r w:rsidRPr="0037736B">
        <w:rPr>
          <w:color w:val="000000"/>
        </w:rPr>
        <w:t xml:space="preserve">Oprava chyb reportovaných pomocí </w:t>
      </w:r>
      <w:proofErr w:type="spellStart"/>
      <w:r w:rsidRPr="0037736B">
        <w:rPr>
          <w:color w:val="000000"/>
        </w:rPr>
        <w:t>Helpdesku</w:t>
      </w:r>
      <w:proofErr w:type="spellEnd"/>
    </w:p>
    <w:p w:rsidR="00A5386B" w:rsidRPr="0037736B" w:rsidRDefault="00A5386B" w:rsidP="0037736B">
      <w:pPr>
        <w:pStyle w:val="Odstavecseseznamem"/>
        <w:numPr>
          <w:ilvl w:val="0"/>
          <w:numId w:val="34"/>
        </w:numPr>
        <w:spacing w:after="120"/>
        <w:rPr>
          <w:color w:val="000000"/>
        </w:rPr>
      </w:pPr>
      <w:r w:rsidRPr="0037736B">
        <w:rPr>
          <w:color w:val="000000"/>
        </w:rPr>
        <w:t>SLA na opravy chyb</w:t>
      </w:r>
    </w:p>
    <w:p w:rsidR="00A5386B" w:rsidRPr="00300023" w:rsidRDefault="00A5386B" w:rsidP="0037736B">
      <w:pPr>
        <w:pStyle w:val="Odstavecseseznamem"/>
        <w:numPr>
          <w:ilvl w:val="6"/>
          <w:numId w:val="34"/>
        </w:numPr>
        <w:spacing w:after="120"/>
        <w:ind w:left="1068"/>
        <w:rPr>
          <w:color w:val="000000"/>
        </w:rPr>
      </w:pPr>
      <w:r w:rsidRPr="00300023">
        <w:rPr>
          <w:color w:val="000000"/>
        </w:rPr>
        <w:t>Kritický problém - reakce do 4 hodin, řešení do 12 hod.</w:t>
      </w:r>
    </w:p>
    <w:p w:rsidR="00A5386B" w:rsidRPr="00300023" w:rsidRDefault="00A5386B" w:rsidP="0037736B">
      <w:pPr>
        <w:pStyle w:val="Odstavecseseznamem"/>
        <w:numPr>
          <w:ilvl w:val="6"/>
          <w:numId w:val="34"/>
        </w:numPr>
        <w:spacing w:after="120"/>
        <w:ind w:left="1068"/>
        <w:rPr>
          <w:color w:val="000000"/>
        </w:rPr>
      </w:pPr>
      <w:r w:rsidRPr="00300023">
        <w:rPr>
          <w:color w:val="000000"/>
        </w:rPr>
        <w:t>Významný problém - reakce do 4 hodin, řešení 24 hod.</w:t>
      </w:r>
    </w:p>
    <w:p w:rsidR="00A5386B" w:rsidRPr="00300023" w:rsidRDefault="00A5386B" w:rsidP="0037736B">
      <w:pPr>
        <w:pStyle w:val="Odstavecseseznamem"/>
        <w:numPr>
          <w:ilvl w:val="6"/>
          <w:numId w:val="34"/>
        </w:numPr>
        <w:spacing w:after="120"/>
        <w:ind w:left="1068"/>
        <w:rPr>
          <w:color w:val="000000"/>
        </w:rPr>
      </w:pPr>
      <w:r w:rsidRPr="00300023">
        <w:rPr>
          <w:color w:val="000000"/>
        </w:rPr>
        <w:t>Minimální problém - reakce do 4 hodin, řešení do 72 hodin</w:t>
      </w:r>
    </w:p>
    <w:p w:rsidR="00A5386B" w:rsidRPr="00300023" w:rsidRDefault="00A5386B" w:rsidP="0037736B">
      <w:pPr>
        <w:pStyle w:val="Odstavecseseznamem"/>
        <w:numPr>
          <w:ilvl w:val="6"/>
          <w:numId w:val="34"/>
        </w:numPr>
        <w:spacing w:after="120"/>
        <w:ind w:left="1068"/>
        <w:rPr>
          <w:color w:val="000000"/>
        </w:rPr>
      </w:pPr>
      <w:r w:rsidRPr="00300023">
        <w:rPr>
          <w:color w:val="000000"/>
        </w:rPr>
        <w:t>Nepodstatná závada - reakce do 4 hodin, řešení do doby nejbližšího plánovaného update aplikace</w:t>
      </w:r>
    </w:p>
    <w:p w:rsidR="00907514" w:rsidRPr="0096205D" w:rsidRDefault="00907514" w:rsidP="00907514">
      <w:pPr>
        <w:widowControl w:val="0"/>
        <w:autoSpaceDE w:val="0"/>
        <w:autoSpaceDN w:val="0"/>
        <w:adjustRightInd w:val="0"/>
        <w:jc w:val="center"/>
        <w:rPr>
          <w:b/>
        </w:rPr>
      </w:pPr>
      <w:r w:rsidRPr="0096205D">
        <w:rPr>
          <w:b/>
        </w:rPr>
        <w:t>II.</w:t>
      </w:r>
    </w:p>
    <w:p w:rsidR="00907514" w:rsidRPr="0096205D" w:rsidRDefault="00907514" w:rsidP="00B53609">
      <w:pPr>
        <w:widowControl w:val="0"/>
        <w:autoSpaceDE w:val="0"/>
        <w:autoSpaceDN w:val="0"/>
        <w:adjustRightInd w:val="0"/>
        <w:spacing w:after="120" w:line="240" w:lineRule="atLeast"/>
        <w:jc w:val="center"/>
      </w:pPr>
      <w:r w:rsidRPr="0096205D">
        <w:rPr>
          <w:b/>
        </w:rPr>
        <w:t>Doba plnění</w:t>
      </w:r>
    </w:p>
    <w:p w:rsidR="00907514" w:rsidRDefault="003F09CE" w:rsidP="00B53609">
      <w:pPr>
        <w:widowControl w:val="0"/>
        <w:autoSpaceDE w:val="0"/>
        <w:autoSpaceDN w:val="0"/>
        <w:adjustRightInd w:val="0"/>
        <w:spacing w:after="120" w:line="240" w:lineRule="atLeast"/>
        <w:jc w:val="both"/>
      </w:pPr>
      <w:r w:rsidRPr="0096205D">
        <w:t xml:space="preserve">Doba plnění je </w:t>
      </w:r>
      <w:r w:rsidR="00135E27">
        <w:t>48</w:t>
      </w:r>
      <w:r w:rsidR="00742200" w:rsidRPr="0096205D">
        <w:t xml:space="preserve"> měsíců </w:t>
      </w:r>
      <w:r w:rsidR="00135E27">
        <w:t xml:space="preserve">od účinnosti smlouvy. </w:t>
      </w:r>
    </w:p>
    <w:p w:rsidR="000A22AE" w:rsidRDefault="000A22AE" w:rsidP="00B53609">
      <w:pPr>
        <w:widowControl w:val="0"/>
        <w:autoSpaceDE w:val="0"/>
        <w:autoSpaceDN w:val="0"/>
        <w:adjustRightInd w:val="0"/>
        <w:spacing w:after="120" w:line="240" w:lineRule="atLeast"/>
        <w:jc w:val="both"/>
      </w:pPr>
    </w:p>
    <w:p w:rsidR="00907514" w:rsidRPr="0096205D" w:rsidRDefault="00441D38" w:rsidP="00907514">
      <w:pPr>
        <w:widowControl w:val="0"/>
        <w:autoSpaceDE w:val="0"/>
        <w:autoSpaceDN w:val="0"/>
        <w:adjustRightInd w:val="0"/>
        <w:jc w:val="center"/>
        <w:rPr>
          <w:b/>
        </w:rPr>
      </w:pPr>
      <w:r w:rsidRPr="0096205D">
        <w:rPr>
          <w:b/>
        </w:rPr>
        <w:t>III</w:t>
      </w:r>
      <w:r w:rsidR="00907514" w:rsidRPr="0096205D">
        <w:rPr>
          <w:b/>
        </w:rPr>
        <w:t>.</w:t>
      </w:r>
    </w:p>
    <w:p w:rsidR="00907514" w:rsidRPr="0096205D" w:rsidRDefault="00907514" w:rsidP="00B53609">
      <w:pPr>
        <w:widowControl w:val="0"/>
        <w:autoSpaceDE w:val="0"/>
        <w:autoSpaceDN w:val="0"/>
        <w:adjustRightInd w:val="0"/>
        <w:jc w:val="center"/>
        <w:rPr>
          <w:sz w:val="20"/>
          <w:szCs w:val="20"/>
        </w:rPr>
      </w:pPr>
      <w:r w:rsidRPr="0096205D">
        <w:rPr>
          <w:b/>
        </w:rPr>
        <w:t>Cena díla</w:t>
      </w:r>
      <w:r w:rsidR="000A22AE">
        <w:rPr>
          <w:b/>
        </w:rPr>
        <w:t xml:space="preserve"> a platební podmínky</w:t>
      </w:r>
    </w:p>
    <w:p w:rsidR="00C30BF8" w:rsidRPr="0096205D" w:rsidRDefault="00C30BF8" w:rsidP="00F83E2E">
      <w:pPr>
        <w:keepNext/>
        <w:spacing w:line="240" w:lineRule="atLeast"/>
        <w:jc w:val="both"/>
        <w:rPr>
          <w:sz w:val="16"/>
          <w:szCs w:val="16"/>
        </w:rPr>
      </w:pPr>
    </w:p>
    <w:p w:rsidR="00976076" w:rsidRDefault="002029D9" w:rsidP="00E1683A">
      <w:pPr>
        <w:pStyle w:val="Odstavecseseznamem"/>
        <w:keepNext/>
        <w:numPr>
          <w:ilvl w:val="1"/>
          <w:numId w:val="32"/>
        </w:numPr>
        <w:spacing w:after="120" w:line="240" w:lineRule="atLeast"/>
        <w:ind w:left="426"/>
        <w:contextualSpacing w:val="0"/>
        <w:jc w:val="both"/>
      </w:pPr>
      <w:r>
        <w:rPr>
          <w:bCs/>
        </w:rPr>
        <w:t xml:space="preserve"> </w:t>
      </w:r>
      <w:bookmarkStart w:id="0" w:name="_Ref506216353"/>
      <w:r w:rsidR="00E1683A">
        <w:rPr>
          <w:bCs/>
        </w:rPr>
        <w:t>Celková</w:t>
      </w:r>
      <w:r w:rsidR="00A135D8" w:rsidRPr="0096205D">
        <w:rPr>
          <w:bCs/>
        </w:rPr>
        <w:t xml:space="preserve"> </w:t>
      </w:r>
      <w:r w:rsidR="003F09CE" w:rsidRPr="0096205D">
        <w:rPr>
          <w:bCs/>
        </w:rPr>
        <w:t>cena</w:t>
      </w:r>
      <w:r w:rsidR="003F09CE" w:rsidRPr="0096205D">
        <w:t xml:space="preserve"> </w:t>
      </w:r>
      <w:r w:rsidR="00E1683A">
        <w:t xml:space="preserve">za </w:t>
      </w:r>
      <w:r w:rsidR="003F09CE" w:rsidRPr="0096205D">
        <w:t xml:space="preserve">služby </w:t>
      </w:r>
      <w:r w:rsidR="00976076">
        <w:t xml:space="preserve">bez DPH </w:t>
      </w:r>
      <w:r w:rsidR="00976076" w:rsidRPr="0096205D">
        <w:t>(dále jen „Cena“)</w:t>
      </w:r>
      <w:r w:rsidR="00976076">
        <w:t xml:space="preserve"> </w:t>
      </w:r>
      <w:r w:rsidR="003F09CE" w:rsidRPr="0096205D">
        <w:t xml:space="preserve">činí </w:t>
      </w:r>
      <w:r w:rsidR="00976076">
        <w:t>……………</w:t>
      </w:r>
      <w:proofErr w:type="gramStart"/>
      <w:r w:rsidR="00976076">
        <w:t>…...</w:t>
      </w:r>
      <w:r w:rsidR="000735B3" w:rsidRPr="0096205D">
        <w:t>…</w:t>
      </w:r>
      <w:proofErr w:type="gramEnd"/>
      <w:r w:rsidR="000735B3" w:rsidRPr="0096205D">
        <w:t>…. Kč</w:t>
      </w:r>
      <w:r w:rsidR="00976076">
        <w:t xml:space="preserve">, </w:t>
      </w:r>
      <w:r w:rsidR="000735B3" w:rsidRPr="0096205D">
        <w:t>slovy: ……</w:t>
      </w:r>
      <w:r w:rsidR="00976076">
        <w:t>…………………….</w:t>
      </w:r>
      <w:r w:rsidR="000735B3" w:rsidRPr="0096205D">
        <w:t>……</w:t>
      </w:r>
      <w:r w:rsidR="00976076">
        <w:t>.. ,</w:t>
      </w:r>
      <w:r w:rsidR="003F09CE" w:rsidRPr="0096205D">
        <w:t xml:space="preserve"> </w:t>
      </w:r>
      <w:r w:rsidR="00976076">
        <w:t xml:space="preserve">tj. </w:t>
      </w:r>
      <w:r w:rsidR="003F09CE" w:rsidRPr="0096205D">
        <w:t>s</w:t>
      </w:r>
      <w:r w:rsidR="00976076">
        <w:t> </w:t>
      </w:r>
      <w:r w:rsidR="000735B3" w:rsidRPr="0096205D">
        <w:t>DPH</w:t>
      </w:r>
      <w:r w:rsidR="00976076">
        <w:t xml:space="preserve"> ve výši 21% ……………………….. Kč, slovy: ………………………………...</w:t>
      </w:r>
      <w:bookmarkEnd w:id="0"/>
    </w:p>
    <w:p w:rsidR="00907514" w:rsidRDefault="000735B3" w:rsidP="00E1683A">
      <w:pPr>
        <w:pStyle w:val="Odstavecseseznamem"/>
        <w:keepNext/>
        <w:numPr>
          <w:ilvl w:val="1"/>
          <w:numId w:val="32"/>
        </w:numPr>
        <w:spacing w:after="120" w:line="240" w:lineRule="atLeast"/>
        <w:ind w:left="426"/>
        <w:contextualSpacing w:val="0"/>
        <w:jc w:val="both"/>
      </w:pPr>
      <w:r w:rsidRPr="0096205D">
        <w:t xml:space="preserve"> </w:t>
      </w:r>
      <w:r w:rsidR="003F09CE" w:rsidRPr="0096205D">
        <w:t>Cena bez DPH je cena smluvní, pevná</w:t>
      </w:r>
      <w:r w:rsidR="00976076">
        <w:t>,</w:t>
      </w:r>
      <w:r w:rsidR="003F09CE" w:rsidRPr="0096205D">
        <w:t xml:space="preserve"> neměnná</w:t>
      </w:r>
      <w:r w:rsidR="00976076">
        <w:t xml:space="preserve"> a </w:t>
      </w:r>
      <w:r w:rsidR="003F09CE" w:rsidRPr="0096205D">
        <w:t xml:space="preserve">je stanovena mezi </w:t>
      </w:r>
      <w:r w:rsidR="00750A74">
        <w:t>S</w:t>
      </w:r>
      <w:r w:rsidR="003F09CE" w:rsidRPr="0096205D">
        <w:t xml:space="preserve">mluvními stranami jako nepřekročitelná a nejvýše přípustná za plnění celého předmětu </w:t>
      </w:r>
      <w:r w:rsidR="008F472D">
        <w:t>smlouvy</w:t>
      </w:r>
      <w:r w:rsidR="003F09CE" w:rsidRPr="0096205D">
        <w:t xml:space="preserve"> a zahrnuje veškeré náklady, výdaje a činnosti </w:t>
      </w:r>
      <w:r w:rsidR="005555D4">
        <w:t>D</w:t>
      </w:r>
      <w:r w:rsidR="003F09CE" w:rsidRPr="0096205D">
        <w:t>odavatele</w:t>
      </w:r>
      <w:r w:rsidRPr="0096205D">
        <w:t>.</w:t>
      </w:r>
      <w:r w:rsidR="003F09CE" w:rsidRPr="0096205D">
        <w:t xml:space="preserve"> </w:t>
      </w:r>
    </w:p>
    <w:p w:rsidR="00976076" w:rsidRDefault="00E1683A" w:rsidP="00976076">
      <w:pPr>
        <w:pStyle w:val="Odstavecseseznamem"/>
        <w:keepNext/>
        <w:numPr>
          <w:ilvl w:val="1"/>
          <w:numId w:val="32"/>
        </w:numPr>
        <w:spacing w:after="120" w:line="240" w:lineRule="atLeast"/>
        <w:ind w:left="426"/>
        <w:contextualSpacing w:val="0"/>
        <w:jc w:val="both"/>
      </w:pPr>
      <w:r>
        <w:t xml:space="preserve"> </w:t>
      </w:r>
      <w:r w:rsidR="00976076">
        <w:t xml:space="preserve">Měsíční </w:t>
      </w:r>
      <w:r w:rsidR="00976076" w:rsidRPr="0096205D">
        <w:rPr>
          <w:bCs/>
        </w:rPr>
        <w:t>cena</w:t>
      </w:r>
      <w:r w:rsidR="00976076" w:rsidRPr="0096205D">
        <w:t xml:space="preserve"> </w:t>
      </w:r>
      <w:r w:rsidR="00976076">
        <w:t xml:space="preserve">za </w:t>
      </w:r>
      <w:r w:rsidR="00976076" w:rsidRPr="0096205D">
        <w:t xml:space="preserve">služby </w:t>
      </w:r>
      <w:r w:rsidR="00976076">
        <w:t xml:space="preserve">bez DPH </w:t>
      </w:r>
      <w:r w:rsidR="00976076" w:rsidRPr="0096205D">
        <w:t xml:space="preserve">činí </w:t>
      </w:r>
      <w:r w:rsidR="00976076">
        <w:t>………………………………</w:t>
      </w:r>
      <w:proofErr w:type="gramStart"/>
      <w:r w:rsidR="00976076">
        <w:t>…...</w:t>
      </w:r>
      <w:r w:rsidR="00976076" w:rsidRPr="0096205D">
        <w:t>…</w:t>
      </w:r>
      <w:proofErr w:type="gramEnd"/>
      <w:r w:rsidR="00976076" w:rsidRPr="0096205D">
        <w:t>…. Kč</w:t>
      </w:r>
      <w:r w:rsidR="00976076">
        <w:t xml:space="preserve">, </w:t>
      </w:r>
      <w:r w:rsidR="00976076" w:rsidRPr="0096205D">
        <w:t>slovy: ……</w:t>
      </w:r>
      <w:r w:rsidR="00976076">
        <w:t>…………………….</w:t>
      </w:r>
      <w:r w:rsidR="00976076" w:rsidRPr="0096205D">
        <w:t>……</w:t>
      </w:r>
      <w:r w:rsidR="00976076">
        <w:t>.. ,</w:t>
      </w:r>
      <w:r w:rsidR="00976076" w:rsidRPr="0096205D">
        <w:t xml:space="preserve"> </w:t>
      </w:r>
      <w:r w:rsidR="00976076">
        <w:t xml:space="preserve">tj. </w:t>
      </w:r>
      <w:r w:rsidR="00976076" w:rsidRPr="0096205D">
        <w:t>s</w:t>
      </w:r>
      <w:r w:rsidR="00976076">
        <w:t> </w:t>
      </w:r>
      <w:r w:rsidR="00976076" w:rsidRPr="0096205D">
        <w:t>DPH</w:t>
      </w:r>
      <w:r w:rsidR="00976076">
        <w:t xml:space="preserve"> ve výši 21% ……………………….. Kč, slovy: ………………………………...</w:t>
      </w:r>
    </w:p>
    <w:p w:rsidR="00976076" w:rsidRDefault="00750A74" w:rsidP="00750A74">
      <w:pPr>
        <w:pStyle w:val="Odstavecseseznamem"/>
        <w:widowControl w:val="0"/>
        <w:numPr>
          <w:ilvl w:val="1"/>
          <w:numId w:val="32"/>
        </w:numPr>
        <w:autoSpaceDE w:val="0"/>
        <w:autoSpaceDN w:val="0"/>
        <w:adjustRightInd w:val="0"/>
        <w:spacing w:after="120" w:line="240" w:lineRule="atLeast"/>
        <w:ind w:left="425" w:hanging="425"/>
        <w:contextualSpacing w:val="0"/>
        <w:jc w:val="both"/>
      </w:pPr>
      <w:r w:rsidRPr="0096205D">
        <w:t xml:space="preserve">Dodavatel bude průběžně vystavovat faktury za </w:t>
      </w:r>
      <w:r>
        <w:t xml:space="preserve">3 (tři) měsíce </w:t>
      </w:r>
      <w:r w:rsidRPr="0096205D">
        <w:t>plnění</w:t>
      </w:r>
      <w:r>
        <w:t xml:space="preserve"> na základě Objednatelem schváleného akceptačního protokolu.</w:t>
      </w:r>
    </w:p>
    <w:p w:rsidR="00E15F86" w:rsidRPr="0096205D" w:rsidRDefault="00A135D8" w:rsidP="005214D1">
      <w:pPr>
        <w:pStyle w:val="Odstavecseseznamem"/>
        <w:widowControl w:val="0"/>
        <w:numPr>
          <w:ilvl w:val="1"/>
          <w:numId w:val="32"/>
        </w:numPr>
        <w:autoSpaceDE w:val="0"/>
        <w:autoSpaceDN w:val="0"/>
        <w:adjustRightInd w:val="0"/>
        <w:spacing w:after="120"/>
        <w:ind w:left="425" w:hanging="425"/>
        <w:contextualSpacing w:val="0"/>
        <w:jc w:val="both"/>
      </w:pPr>
      <w:r w:rsidRPr="0096205D">
        <w:t>D</w:t>
      </w:r>
      <w:r w:rsidR="00907514" w:rsidRPr="0096205D">
        <w:t xml:space="preserve">odavatel je povinen v případě, že by celková úhrada dle </w:t>
      </w:r>
      <w:r w:rsidR="00750A74">
        <w:t>S</w:t>
      </w:r>
      <w:r w:rsidR="008F472D">
        <w:t>mlouv</w:t>
      </w:r>
      <w:r w:rsidR="003C2881">
        <w:t>y</w:t>
      </w:r>
      <w:r w:rsidR="00E1683A">
        <w:t xml:space="preserve"> přesáhla limit stanovený v </w:t>
      </w:r>
      <w:proofErr w:type="gramStart"/>
      <w:r w:rsidR="00E1683A">
        <w:t xml:space="preserve">odst. </w:t>
      </w:r>
      <w:r w:rsidR="00750A74">
        <w:fldChar w:fldCharType="begin"/>
      </w:r>
      <w:r w:rsidR="00750A74">
        <w:instrText xml:space="preserve"> REF _Ref506216353 \r \h </w:instrText>
      </w:r>
      <w:r w:rsidR="00750A74">
        <w:fldChar w:fldCharType="separate"/>
      </w:r>
      <w:r w:rsidR="002123F7">
        <w:t>3.1</w:t>
      </w:r>
      <w:r w:rsidR="00750A74">
        <w:fldChar w:fldCharType="end"/>
      </w:r>
      <w:r w:rsidR="00750A74">
        <w:t xml:space="preserve"> S</w:t>
      </w:r>
      <w:r w:rsidR="008F472D">
        <w:t>mlouv</w:t>
      </w:r>
      <w:r w:rsidR="00907514" w:rsidRPr="0096205D">
        <w:t>y</w:t>
      </w:r>
      <w:proofErr w:type="gramEnd"/>
      <w:r w:rsidR="00907514" w:rsidRPr="0096205D">
        <w:t xml:space="preserve">, předem písemně upozornit </w:t>
      </w:r>
      <w:r w:rsidR="005555D4">
        <w:t>O</w:t>
      </w:r>
      <w:r w:rsidR="00907514" w:rsidRPr="0096205D">
        <w:t xml:space="preserve">bjednatele na tuto skutečnost. Dodavatel nesmí zahájit plnění předmětu </w:t>
      </w:r>
      <w:r w:rsidR="00750A74">
        <w:t>S</w:t>
      </w:r>
      <w:r w:rsidR="008F472D">
        <w:t>mlouv</w:t>
      </w:r>
      <w:r w:rsidR="00907514" w:rsidRPr="0096205D">
        <w:t>y, které by následně požadoval vyfakturovat v ceně překračující finanční limit.</w:t>
      </w:r>
    </w:p>
    <w:p w:rsidR="00AE23B7" w:rsidRDefault="00AE23B7" w:rsidP="005214D1">
      <w:pPr>
        <w:pStyle w:val="Odstavecseseznamem"/>
        <w:numPr>
          <w:ilvl w:val="1"/>
          <w:numId w:val="32"/>
        </w:numPr>
        <w:spacing w:after="120" w:line="240" w:lineRule="atLeast"/>
        <w:ind w:left="425" w:hanging="425"/>
        <w:contextualSpacing w:val="0"/>
        <w:jc w:val="both"/>
      </w:pPr>
      <w:bookmarkStart w:id="1" w:name="_Ref506216600"/>
      <w:r w:rsidRPr="0096205D">
        <w:t>Daňov</w:t>
      </w:r>
      <w:r w:rsidR="0013098B" w:rsidRPr="0096205D">
        <w:t xml:space="preserve">ý doklad (fakturu) doručí </w:t>
      </w:r>
      <w:r w:rsidR="005555D4">
        <w:t>D</w:t>
      </w:r>
      <w:r w:rsidR="0013098B" w:rsidRPr="0096205D">
        <w:t>odava</w:t>
      </w:r>
      <w:r w:rsidRPr="0096205D">
        <w:t xml:space="preserve">tel </w:t>
      </w:r>
      <w:r w:rsidR="005555D4">
        <w:t>O</w:t>
      </w:r>
      <w:r w:rsidRPr="0096205D">
        <w:t xml:space="preserve">bjednateli ve dvou výtiscích, nejpozději do 10. dne následujícího měsíce. Splatnost faktury je 30 dnů od jejího doručení </w:t>
      </w:r>
      <w:r w:rsidR="005555D4">
        <w:t>O</w:t>
      </w:r>
      <w:r w:rsidRPr="0096205D">
        <w:t>bjednateli. Za den splnění platební povinnosti se považuje den při</w:t>
      </w:r>
      <w:r w:rsidR="0013098B" w:rsidRPr="0096205D">
        <w:t xml:space="preserve">psání částky ceny na účet </w:t>
      </w:r>
      <w:r w:rsidR="005555D4">
        <w:t>D</w:t>
      </w:r>
      <w:r w:rsidR="0013098B" w:rsidRPr="0096205D">
        <w:t>odava</w:t>
      </w:r>
      <w:r w:rsidRPr="0096205D">
        <w:t>tele.</w:t>
      </w:r>
      <w:bookmarkEnd w:id="1"/>
    </w:p>
    <w:p w:rsidR="00750A74" w:rsidRDefault="005214D1" w:rsidP="0044200E">
      <w:pPr>
        <w:pStyle w:val="Odstavecseseznamem"/>
        <w:widowControl w:val="0"/>
        <w:numPr>
          <w:ilvl w:val="1"/>
          <w:numId w:val="32"/>
        </w:numPr>
        <w:autoSpaceDE w:val="0"/>
        <w:autoSpaceDN w:val="0"/>
        <w:adjustRightInd w:val="0"/>
        <w:spacing w:after="120" w:line="240" w:lineRule="atLeast"/>
        <w:ind w:left="425" w:hanging="425"/>
        <w:contextualSpacing w:val="0"/>
        <w:jc w:val="both"/>
      </w:pPr>
      <w:r>
        <w:t xml:space="preserve"> </w:t>
      </w:r>
      <w:r w:rsidR="00AE23B7" w:rsidRPr="0096205D">
        <w:t xml:space="preserve">Daňový doklad (faktura) bude obsahovat všechny údaje týkající se daňového dokladu dle § 29 zákona č. 235/2004 Sb., o dani z přidané hodnoty, ve znění pozdějších předpisů, a náležitosti uvedené v § 435 zákona č. 89/2012 Sb., občanského zákoníku. </w:t>
      </w:r>
    </w:p>
    <w:p w:rsidR="00AE23B7" w:rsidRDefault="005214D1" w:rsidP="0044200E">
      <w:pPr>
        <w:pStyle w:val="Odstavecseseznamem"/>
        <w:widowControl w:val="0"/>
        <w:numPr>
          <w:ilvl w:val="1"/>
          <w:numId w:val="32"/>
        </w:numPr>
        <w:autoSpaceDE w:val="0"/>
        <w:autoSpaceDN w:val="0"/>
        <w:adjustRightInd w:val="0"/>
        <w:spacing w:after="120" w:line="240" w:lineRule="atLeast"/>
        <w:ind w:left="425" w:hanging="425"/>
        <w:contextualSpacing w:val="0"/>
        <w:jc w:val="both"/>
      </w:pPr>
      <w:r>
        <w:lastRenderedPageBreak/>
        <w:t xml:space="preserve"> </w:t>
      </w:r>
      <w:r w:rsidR="00CA0BD3" w:rsidRPr="0096205D">
        <w:t xml:space="preserve">Pokud daňový doklad (faktura) neobsahuje všechny zákonem a </w:t>
      </w:r>
      <w:r w:rsidR="008F472D">
        <w:t>smlouv</w:t>
      </w:r>
      <w:r w:rsidR="003C2881">
        <w:t>ou</w:t>
      </w:r>
      <w:r w:rsidR="00CA0BD3" w:rsidRPr="0096205D">
        <w:t xml:space="preserve"> stanovené náležitosti, je </w:t>
      </w:r>
      <w:r w:rsidR="005555D4">
        <w:t>O</w:t>
      </w:r>
      <w:r w:rsidR="00CA0BD3" w:rsidRPr="0096205D">
        <w:t xml:space="preserve">bjednatel oprávněn ji do data splatnosti vrátit s tím, že </w:t>
      </w:r>
      <w:r w:rsidR="005555D4">
        <w:t>D</w:t>
      </w:r>
      <w:r w:rsidR="0013098B" w:rsidRPr="0096205D">
        <w:t>odavatel</w:t>
      </w:r>
      <w:r w:rsidR="00CA0BD3" w:rsidRPr="0096205D">
        <w:t xml:space="preserve"> je poté povinen vystavit nový daňový doklad (fakturu) s novým termínem splatnosti. Ve vrácené faktuře musí </w:t>
      </w:r>
      <w:r w:rsidR="005555D4">
        <w:t>O</w:t>
      </w:r>
      <w:r w:rsidR="00CA0BD3" w:rsidRPr="0096205D">
        <w:t xml:space="preserve">bjednatel vyznačit důvod vrácení. </w:t>
      </w:r>
      <w:r w:rsidR="00BA32DB" w:rsidRPr="0096205D">
        <w:t>Dodavatel</w:t>
      </w:r>
      <w:r w:rsidR="00CA0BD3" w:rsidRPr="0096205D">
        <w:t xml:space="preserve"> je povinen vystavit nový daňový doklad (fakturu) s tím, že oprávněným vrácením faktury přestává běžet původní lhůta splatnosti a běží nová lhůta stanovená v čl. </w:t>
      </w:r>
      <w:r w:rsidR="00F55BFD" w:rsidRPr="0096205D">
        <w:t>III</w:t>
      </w:r>
      <w:r w:rsidR="00CA0BD3" w:rsidRPr="0096205D">
        <w:t>.</w:t>
      </w:r>
      <w:r w:rsidR="00F55BFD" w:rsidRPr="0096205D">
        <w:t xml:space="preserve"> </w:t>
      </w:r>
      <w:proofErr w:type="gramStart"/>
      <w:r w:rsidR="00F55BFD" w:rsidRPr="0096205D">
        <w:t xml:space="preserve">odst. </w:t>
      </w:r>
      <w:r w:rsidR="00750A74">
        <w:fldChar w:fldCharType="begin"/>
      </w:r>
      <w:r w:rsidR="00750A74">
        <w:instrText xml:space="preserve"> REF _Ref506216600 \r \h </w:instrText>
      </w:r>
      <w:r w:rsidR="0044200E">
        <w:instrText xml:space="preserve"> \* MERGEFORMAT </w:instrText>
      </w:r>
      <w:r w:rsidR="00750A74">
        <w:fldChar w:fldCharType="separate"/>
      </w:r>
      <w:r w:rsidR="002123F7">
        <w:t>3.6</w:t>
      </w:r>
      <w:r w:rsidR="00750A74">
        <w:fldChar w:fldCharType="end"/>
      </w:r>
      <w:r w:rsidR="00CA0BD3" w:rsidRPr="0096205D">
        <w:t>.</w:t>
      </w:r>
      <w:proofErr w:type="gramEnd"/>
      <w:r w:rsidR="00CA0BD3" w:rsidRPr="0096205D">
        <w:t xml:space="preserve"> </w:t>
      </w:r>
      <w:r w:rsidR="00750A74">
        <w:t>S</w:t>
      </w:r>
      <w:r w:rsidR="008F472D">
        <w:t>mlouv</w:t>
      </w:r>
      <w:r w:rsidR="00CA0BD3" w:rsidRPr="0096205D">
        <w:t xml:space="preserve">y ode dne prokazatelného doručení opraveného a všemi náležitostmi opatřeného daňového dokladu (faktury) </w:t>
      </w:r>
      <w:r w:rsidR="005555D4">
        <w:t>O</w:t>
      </w:r>
      <w:r w:rsidR="00CA0BD3" w:rsidRPr="0096205D">
        <w:t>bjednateli.</w:t>
      </w:r>
    </w:p>
    <w:p w:rsidR="0044200E" w:rsidRDefault="0044200E" w:rsidP="00B9505B">
      <w:pPr>
        <w:widowControl w:val="0"/>
        <w:autoSpaceDE w:val="0"/>
        <w:autoSpaceDN w:val="0"/>
        <w:adjustRightInd w:val="0"/>
        <w:jc w:val="center"/>
        <w:rPr>
          <w:b/>
        </w:rPr>
      </w:pPr>
    </w:p>
    <w:p w:rsidR="00B9505B" w:rsidRPr="0096205D" w:rsidRDefault="00B9505B" w:rsidP="00B9505B">
      <w:pPr>
        <w:widowControl w:val="0"/>
        <w:autoSpaceDE w:val="0"/>
        <w:autoSpaceDN w:val="0"/>
        <w:adjustRightInd w:val="0"/>
        <w:jc w:val="center"/>
        <w:rPr>
          <w:b/>
          <w:lang w:val="en-US"/>
        </w:rPr>
      </w:pPr>
      <w:r>
        <w:rPr>
          <w:b/>
        </w:rPr>
        <w:t>I</w:t>
      </w:r>
      <w:r w:rsidRPr="0096205D">
        <w:rPr>
          <w:b/>
        </w:rPr>
        <w:t>V.</w:t>
      </w:r>
    </w:p>
    <w:p w:rsidR="00B9505B" w:rsidRPr="0096205D" w:rsidRDefault="00B9505B" w:rsidP="00B9505B">
      <w:pPr>
        <w:widowControl w:val="0"/>
        <w:autoSpaceDE w:val="0"/>
        <w:autoSpaceDN w:val="0"/>
        <w:adjustRightInd w:val="0"/>
        <w:spacing w:after="120" w:line="240" w:lineRule="atLeast"/>
        <w:jc w:val="center"/>
      </w:pPr>
      <w:r>
        <w:rPr>
          <w:b/>
        </w:rPr>
        <w:t>Kontaktní osoby</w:t>
      </w:r>
    </w:p>
    <w:p w:rsidR="0044200E" w:rsidRPr="0044200E" w:rsidRDefault="0044200E" w:rsidP="0044200E">
      <w:pPr>
        <w:pStyle w:val="Odstavecseseznamem"/>
        <w:widowControl w:val="0"/>
        <w:numPr>
          <w:ilvl w:val="0"/>
          <w:numId w:val="32"/>
        </w:numPr>
        <w:autoSpaceDE w:val="0"/>
        <w:autoSpaceDN w:val="0"/>
        <w:adjustRightInd w:val="0"/>
        <w:spacing w:after="120" w:line="240" w:lineRule="atLeast"/>
        <w:contextualSpacing w:val="0"/>
        <w:jc w:val="both"/>
        <w:rPr>
          <w:vanish/>
        </w:rPr>
      </w:pPr>
    </w:p>
    <w:p w:rsidR="00B9505B" w:rsidRDefault="00B9505B" w:rsidP="0044200E">
      <w:pPr>
        <w:pStyle w:val="Odstavecseseznamem"/>
        <w:widowControl w:val="0"/>
        <w:numPr>
          <w:ilvl w:val="1"/>
          <w:numId w:val="32"/>
        </w:numPr>
        <w:autoSpaceDE w:val="0"/>
        <w:autoSpaceDN w:val="0"/>
        <w:adjustRightInd w:val="0"/>
        <w:spacing w:after="120" w:line="240" w:lineRule="atLeast"/>
        <w:ind w:left="360"/>
        <w:contextualSpacing w:val="0"/>
        <w:jc w:val="both"/>
      </w:pPr>
      <w:r w:rsidRPr="0096205D">
        <w:t xml:space="preserve">Kontaktními osobami pro účely </w:t>
      </w:r>
      <w:r>
        <w:t>smlouv</w:t>
      </w:r>
      <w:r w:rsidRPr="0096205D">
        <w:t>y jsou:</w:t>
      </w:r>
    </w:p>
    <w:p w:rsidR="00B9505B" w:rsidRPr="0096205D" w:rsidRDefault="00B9505B" w:rsidP="00B9505B">
      <w:pPr>
        <w:ind w:left="426"/>
        <w:jc w:val="both"/>
      </w:pPr>
    </w:p>
    <w:p w:rsidR="00B9505B" w:rsidRPr="0096205D" w:rsidRDefault="00B9505B" w:rsidP="00B9505B">
      <w:pPr>
        <w:ind w:left="708"/>
        <w:jc w:val="both"/>
      </w:pPr>
      <w:r w:rsidRPr="0096205D">
        <w:t xml:space="preserve">za </w:t>
      </w:r>
      <w:r>
        <w:t>Objednatele:</w:t>
      </w:r>
      <w:r>
        <w:tab/>
        <w:t>Ing. Petr Čeřovský</w:t>
      </w:r>
      <w:r w:rsidRPr="0096205D">
        <w:rPr>
          <w:i/>
        </w:rPr>
        <w:tab/>
      </w:r>
      <w:r w:rsidRPr="0096205D">
        <w:rPr>
          <w:i/>
        </w:rPr>
        <w:tab/>
      </w:r>
      <w:r w:rsidRPr="0096205D">
        <w:rPr>
          <w:i/>
        </w:rPr>
        <w:tab/>
      </w:r>
    </w:p>
    <w:p w:rsidR="00B9505B" w:rsidRPr="0096205D" w:rsidRDefault="00B9505B" w:rsidP="00B9505B">
      <w:pPr>
        <w:ind w:left="708"/>
        <w:jc w:val="both"/>
      </w:pPr>
      <w:r w:rsidRPr="0096205D">
        <w:tab/>
      </w:r>
      <w:r w:rsidRPr="0096205D">
        <w:tab/>
        <w:t xml:space="preserve"> </w:t>
      </w:r>
      <w:r>
        <w:tab/>
      </w:r>
      <w:r w:rsidRPr="0096205D">
        <w:t>tel: 284 021 2</w:t>
      </w:r>
      <w:r>
        <w:t>17</w:t>
      </w:r>
      <w:r w:rsidRPr="0096205D">
        <w:tab/>
      </w:r>
      <w:r w:rsidRPr="0096205D">
        <w:tab/>
      </w:r>
      <w:r w:rsidRPr="0096205D">
        <w:tab/>
      </w:r>
    </w:p>
    <w:p w:rsidR="00B9505B" w:rsidRDefault="00B9505B" w:rsidP="00B9505B">
      <w:pPr>
        <w:ind w:left="708"/>
        <w:jc w:val="both"/>
      </w:pPr>
      <w:r w:rsidRPr="0096205D">
        <w:tab/>
      </w:r>
      <w:r w:rsidRPr="0096205D">
        <w:tab/>
        <w:t xml:space="preserve"> </w:t>
      </w:r>
      <w:r>
        <w:tab/>
      </w:r>
      <w:r w:rsidRPr="0096205D">
        <w:t xml:space="preserve">e-mail: </w:t>
      </w:r>
      <w:hyperlink r:id="rId11" w:history="1">
        <w:r w:rsidRPr="00A80658">
          <w:rPr>
            <w:rStyle w:val="Hypertextovodkaz"/>
          </w:rPr>
          <w:t>petr.cerovsky@vozp.cz</w:t>
        </w:r>
      </w:hyperlink>
    </w:p>
    <w:p w:rsidR="00B9505B" w:rsidRPr="0096205D" w:rsidRDefault="00B9505B" w:rsidP="00B9505B">
      <w:pPr>
        <w:ind w:left="708"/>
        <w:jc w:val="both"/>
      </w:pPr>
      <w:r w:rsidRPr="0096205D">
        <w:tab/>
      </w:r>
      <w:r w:rsidRPr="0096205D">
        <w:tab/>
      </w:r>
    </w:p>
    <w:p w:rsidR="00B9505B" w:rsidRPr="0096205D" w:rsidRDefault="00B9505B" w:rsidP="00B9505B">
      <w:pPr>
        <w:ind w:left="708"/>
        <w:jc w:val="both"/>
      </w:pPr>
      <w:r w:rsidRPr="0096205D">
        <w:t xml:space="preserve">za </w:t>
      </w:r>
      <w:r>
        <w:t>Dodavatele</w:t>
      </w:r>
      <w:r w:rsidRPr="0096205D">
        <w:t>:</w:t>
      </w:r>
      <w:r>
        <w:tab/>
      </w:r>
      <w:r w:rsidRPr="0096205D">
        <w:t xml:space="preserve"> </w:t>
      </w:r>
      <w:r w:rsidRPr="0096205D">
        <w:rPr>
          <w:i/>
        </w:rPr>
        <w:t xml:space="preserve">jméno a příjmení </w:t>
      </w:r>
    </w:p>
    <w:p w:rsidR="00B9505B" w:rsidRPr="0096205D" w:rsidRDefault="00B9505B" w:rsidP="00B9505B">
      <w:pPr>
        <w:ind w:left="708"/>
        <w:jc w:val="both"/>
      </w:pPr>
      <w:r w:rsidRPr="0096205D">
        <w:tab/>
      </w:r>
      <w:r w:rsidRPr="0096205D">
        <w:tab/>
      </w:r>
      <w:r>
        <w:t xml:space="preserve"> </w:t>
      </w:r>
      <w:r>
        <w:tab/>
      </w:r>
      <w:r w:rsidRPr="0096205D">
        <w:t xml:space="preserve">tel: </w:t>
      </w:r>
    </w:p>
    <w:p w:rsidR="00B9505B" w:rsidRPr="0096205D" w:rsidRDefault="00B9505B" w:rsidP="00B9505B">
      <w:pPr>
        <w:spacing w:after="60"/>
        <w:ind w:left="2123" w:firstLine="709"/>
        <w:jc w:val="both"/>
      </w:pPr>
      <w:r w:rsidRPr="0096205D">
        <w:t>e-mail:</w:t>
      </w:r>
    </w:p>
    <w:p w:rsidR="00B9505B" w:rsidRDefault="00B9505B" w:rsidP="0044200E">
      <w:pPr>
        <w:pStyle w:val="Odstavecseseznamem"/>
        <w:widowControl w:val="0"/>
        <w:numPr>
          <w:ilvl w:val="1"/>
          <w:numId w:val="32"/>
        </w:numPr>
        <w:autoSpaceDE w:val="0"/>
        <w:autoSpaceDN w:val="0"/>
        <w:adjustRightInd w:val="0"/>
        <w:spacing w:after="120" w:line="240" w:lineRule="atLeast"/>
        <w:ind w:left="425" w:hanging="425"/>
        <w:contextualSpacing w:val="0"/>
        <w:jc w:val="both"/>
      </w:pPr>
      <w:r w:rsidRPr="0096205D">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rsidR="0044200E" w:rsidRDefault="0044200E" w:rsidP="0044200E">
      <w:pPr>
        <w:pStyle w:val="Odstavecseseznamem"/>
        <w:widowControl w:val="0"/>
        <w:autoSpaceDE w:val="0"/>
        <w:autoSpaceDN w:val="0"/>
        <w:adjustRightInd w:val="0"/>
        <w:spacing w:after="120" w:line="240" w:lineRule="atLeast"/>
        <w:ind w:left="425"/>
        <w:contextualSpacing w:val="0"/>
        <w:jc w:val="both"/>
      </w:pPr>
    </w:p>
    <w:p w:rsidR="0044200E" w:rsidRPr="0096205D" w:rsidRDefault="0044200E" w:rsidP="0044200E">
      <w:pPr>
        <w:widowControl w:val="0"/>
        <w:autoSpaceDE w:val="0"/>
        <w:autoSpaceDN w:val="0"/>
        <w:adjustRightInd w:val="0"/>
        <w:spacing w:line="240" w:lineRule="atLeast"/>
        <w:ind w:left="425"/>
        <w:jc w:val="center"/>
        <w:rPr>
          <w:b/>
          <w:sz w:val="20"/>
          <w:szCs w:val="20"/>
        </w:rPr>
      </w:pPr>
      <w:r w:rsidRPr="0096205D">
        <w:rPr>
          <w:b/>
        </w:rPr>
        <w:t>V.</w:t>
      </w:r>
    </w:p>
    <w:p w:rsidR="0044200E" w:rsidRPr="0096205D" w:rsidRDefault="0044200E" w:rsidP="0044200E">
      <w:pPr>
        <w:widowControl w:val="0"/>
        <w:autoSpaceDE w:val="0"/>
        <w:autoSpaceDN w:val="0"/>
        <w:adjustRightInd w:val="0"/>
        <w:spacing w:after="120" w:line="240" w:lineRule="atLeast"/>
        <w:ind w:left="425"/>
        <w:jc w:val="center"/>
        <w:rPr>
          <w:b/>
          <w:sz w:val="20"/>
          <w:szCs w:val="20"/>
        </w:rPr>
      </w:pPr>
      <w:r w:rsidRPr="0096205D">
        <w:rPr>
          <w:b/>
        </w:rPr>
        <w:t>Kontrola</w:t>
      </w:r>
    </w:p>
    <w:p w:rsidR="00817B6E" w:rsidRPr="00817B6E" w:rsidRDefault="00817B6E" w:rsidP="00817B6E">
      <w:pPr>
        <w:pStyle w:val="Odstavecseseznamem"/>
        <w:widowControl w:val="0"/>
        <w:numPr>
          <w:ilvl w:val="0"/>
          <w:numId w:val="32"/>
        </w:numPr>
        <w:autoSpaceDE w:val="0"/>
        <w:autoSpaceDN w:val="0"/>
        <w:adjustRightInd w:val="0"/>
        <w:spacing w:after="120" w:line="240" w:lineRule="atLeast"/>
        <w:contextualSpacing w:val="0"/>
        <w:jc w:val="both"/>
        <w:rPr>
          <w:vanish/>
        </w:rPr>
      </w:pPr>
    </w:p>
    <w:p w:rsidR="005C632C" w:rsidRDefault="005C632C" w:rsidP="00817B6E">
      <w:pPr>
        <w:pStyle w:val="Odstavecseseznamem"/>
        <w:widowControl w:val="0"/>
        <w:numPr>
          <w:ilvl w:val="1"/>
          <w:numId w:val="32"/>
        </w:numPr>
        <w:autoSpaceDE w:val="0"/>
        <w:autoSpaceDN w:val="0"/>
        <w:adjustRightInd w:val="0"/>
        <w:spacing w:after="120" w:line="240" w:lineRule="atLeast"/>
        <w:ind w:left="360"/>
        <w:contextualSpacing w:val="0"/>
        <w:jc w:val="both"/>
      </w:pPr>
      <w:r w:rsidRPr="0096205D">
        <w:t xml:space="preserve">Dodavatel prohlašuje, že není veden v registru nespolehlivých plátců DPH a že číslo bankovního účtu </w:t>
      </w:r>
      <w:r w:rsidR="005555D4">
        <w:t>D</w:t>
      </w:r>
      <w:r w:rsidRPr="0096205D">
        <w:t xml:space="preserve">odavatele uvedené v </w:t>
      </w:r>
      <w:r w:rsidR="008F472D">
        <w:t>smlouv</w:t>
      </w:r>
      <w:r w:rsidRPr="0096205D">
        <w:t xml:space="preserve">ě či později písemně oznámené </w:t>
      </w:r>
      <w:r w:rsidR="005555D4">
        <w:t>O</w:t>
      </w:r>
      <w:r w:rsidRPr="0096205D">
        <w:t>bjednateli je řádně uvedeno v registru plátců DPH jako bankovní účet určený ke zveřejnění.</w:t>
      </w:r>
    </w:p>
    <w:p w:rsidR="005C632C" w:rsidRPr="0096205D" w:rsidRDefault="00817B6E" w:rsidP="00817B6E">
      <w:pPr>
        <w:pStyle w:val="Odstavecseseznamem"/>
        <w:widowControl w:val="0"/>
        <w:numPr>
          <w:ilvl w:val="1"/>
          <w:numId w:val="32"/>
        </w:numPr>
        <w:autoSpaceDE w:val="0"/>
        <w:autoSpaceDN w:val="0"/>
        <w:adjustRightInd w:val="0"/>
        <w:spacing w:after="120" w:line="240" w:lineRule="atLeast"/>
        <w:ind w:left="360"/>
        <w:contextualSpacing w:val="0"/>
        <w:jc w:val="both"/>
      </w:pPr>
      <w:r>
        <w:t xml:space="preserve"> </w:t>
      </w:r>
      <w:r w:rsidR="005C632C" w:rsidRPr="0096205D">
        <w:t xml:space="preserve">Dodavatel se zavazuje, že stane-li se po dobu trvání </w:t>
      </w:r>
      <w:r w:rsidR="008F472D">
        <w:t>smlouv</w:t>
      </w:r>
      <w:r w:rsidR="005C632C" w:rsidRPr="0096205D">
        <w:t xml:space="preserve">y nespolehlivým plátcem ve smyslu zákona č. 235/2004 Sb., o dani z přidané hodnoty, v platném znění (dále jen „Nespolehlivý plátce“), oznámí tuto skutečnost neprodleně písemně </w:t>
      </w:r>
      <w:r w:rsidR="005555D4">
        <w:t>O</w:t>
      </w:r>
      <w:r w:rsidR="005C632C" w:rsidRPr="0096205D">
        <w:t>bjednateli.</w:t>
      </w:r>
    </w:p>
    <w:p w:rsidR="005C632C" w:rsidRPr="0096205D" w:rsidRDefault="00817B6E" w:rsidP="00817B6E">
      <w:pPr>
        <w:pStyle w:val="Odstavecseseznamem"/>
        <w:widowControl w:val="0"/>
        <w:numPr>
          <w:ilvl w:val="1"/>
          <w:numId w:val="32"/>
        </w:numPr>
        <w:autoSpaceDE w:val="0"/>
        <w:autoSpaceDN w:val="0"/>
        <w:adjustRightInd w:val="0"/>
        <w:spacing w:after="120" w:line="240" w:lineRule="atLeast"/>
        <w:ind w:left="360"/>
        <w:contextualSpacing w:val="0"/>
        <w:jc w:val="both"/>
      </w:pPr>
      <w:r>
        <w:t xml:space="preserve"> </w:t>
      </w:r>
      <w:r w:rsidR="005C632C" w:rsidRPr="0096205D">
        <w:t xml:space="preserve">Dodavatel se zavazuje zaplatit </w:t>
      </w:r>
      <w:r w:rsidR="005555D4">
        <w:t>O</w:t>
      </w:r>
      <w:r w:rsidR="005C632C" w:rsidRPr="0096205D">
        <w:t xml:space="preserve">bjednateli smluvní pokutu ve výši 100.000,- Kč pro případ porušení povinnosti </w:t>
      </w:r>
      <w:r w:rsidR="005555D4">
        <w:t>Dodavatele</w:t>
      </w:r>
      <w:r w:rsidR="005C632C" w:rsidRPr="0096205D">
        <w:t xml:space="preserve"> oznámit </w:t>
      </w:r>
      <w:r w:rsidR="005555D4">
        <w:t>O</w:t>
      </w:r>
      <w:r w:rsidR="005C632C" w:rsidRPr="0096205D">
        <w:t xml:space="preserve">bjednateli, že se </w:t>
      </w:r>
      <w:r w:rsidR="005555D4">
        <w:t>Dodavatel</w:t>
      </w:r>
      <w:r w:rsidR="005C632C" w:rsidRPr="0096205D">
        <w:t xml:space="preserve"> stal Nespolehlivým plátcem a/nebo pro případ, že </w:t>
      </w:r>
      <w:r w:rsidR="005555D4">
        <w:t>Dodavatel</w:t>
      </w:r>
      <w:r w:rsidR="005C632C" w:rsidRPr="0096205D">
        <w:t xml:space="preserve"> jako číslo bankovního účtu pro účely placení Celkové ceny sdělí </w:t>
      </w:r>
      <w:r w:rsidR="002274BD">
        <w:t>O</w:t>
      </w:r>
      <w:r w:rsidR="005C632C" w:rsidRPr="0096205D">
        <w:t xml:space="preserve">bjednateli bankovní účet, který nebyl ohledně </w:t>
      </w:r>
      <w:r w:rsidR="002274BD">
        <w:t>Dodavatele</w:t>
      </w:r>
      <w:r w:rsidR="005C632C" w:rsidRPr="0096205D">
        <w:t xml:space="preserve"> zveřejněn v registru plátců DPH.</w:t>
      </w:r>
    </w:p>
    <w:p w:rsidR="005C632C" w:rsidRPr="0096205D" w:rsidRDefault="00817B6E" w:rsidP="00817B6E">
      <w:pPr>
        <w:pStyle w:val="Odstavecseseznamem"/>
        <w:widowControl w:val="0"/>
        <w:numPr>
          <w:ilvl w:val="1"/>
          <w:numId w:val="32"/>
        </w:numPr>
        <w:autoSpaceDE w:val="0"/>
        <w:autoSpaceDN w:val="0"/>
        <w:adjustRightInd w:val="0"/>
        <w:spacing w:after="120" w:line="240" w:lineRule="atLeast"/>
        <w:ind w:left="360"/>
        <w:contextualSpacing w:val="0"/>
        <w:jc w:val="both"/>
      </w:pPr>
      <w:r>
        <w:t xml:space="preserve"> </w:t>
      </w:r>
      <w:r w:rsidR="005C632C" w:rsidRPr="0096205D">
        <w:t xml:space="preserve">Stane-li se </w:t>
      </w:r>
      <w:r w:rsidR="002274BD">
        <w:t>D</w:t>
      </w:r>
      <w:r w:rsidR="00F83E2E" w:rsidRPr="0096205D">
        <w:t>odavatel</w:t>
      </w:r>
      <w:r w:rsidR="005C632C" w:rsidRPr="0096205D">
        <w:t xml:space="preserve"> Nespolehlivým plátcem před uhrazením faktury Celkové ceny, je </w:t>
      </w:r>
      <w:r w:rsidR="002274BD">
        <w:t>O</w:t>
      </w:r>
      <w:r w:rsidR="005C632C" w:rsidRPr="0096205D">
        <w:t xml:space="preserve">bjednatel oprávněn zaplatit daň z přidané hodnoty z Celkové ceny, kterou mu fakturoval </w:t>
      </w:r>
      <w:r w:rsidR="00B9505B">
        <w:t>D</w:t>
      </w:r>
      <w:r w:rsidR="00F83E2E" w:rsidRPr="0096205D">
        <w:t>odavatel</w:t>
      </w:r>
      <w:r w:rsidR="005C632C" w:rsidRPr="0096205D">
        <w:t xml:space="preserve">, přímo na účet příslušného správce daně </w:t>
      </w:r>
      <w:r w:rsidR="002274BD">
        <w:t>D</w:t>
      </w:r>
      <w:r w:rsidR="00F83E2E" w:rsidRPr="0096205D">
        <w:t>odavatele</w:t>
      </w:r>
      <w:r w:rsidR="005C632C" w:rsidRPr="0096205D">
        <w:t xml:space="preserve"> s tím, že Celková cena dle </w:t>
      </w:r>
      <w:r w:rsidR="00B9505B">
        <w:t>S</w:t>
      </w:r>
      <w:r w:rsidR="008F472D">
        <w:t>mlouv</w:t>
      </w:r>
      <w:r w:rsidR="005C632C" w:rsidRPr="0096205D">
        <w:t xml:space="preserve">y bude v části odpovídající dani z přidané hodnoty </w:t>
      </w:r>
      <w:r w:rsidR="002274BD">
        <w:t>D</w:t>
      </w:r>
      <w:r w:rsidR="00F83E2E" w:rsidRPr="0096205D">
        <w:t>odavatele</w:t>
      </w:r>
      <w:r w:rsidR="005C632C" w:rsidRPr="0096205D">
        <w:t xml:space="preserve"> řádně uhrazena ze strany </w:t>
      </w:r>
      <w:r w:rsidR="002274BD">
        <w:t>O</w:t>
      </w:r>
      <w:r w:rsidR="005C632C" w:rsidRPr="0096205D">
        <w:t>bjednatele formou tohoto zaplacení daně z přidané hodnoty přímo finančnímu úřadu.</w:t>
      </w:r>
    </w:p>
    <w:p w:rsidR="000A22AE" w:rsidRPr="0096205D" w:rsidRDefault="00817B6E" w:rsidP="00817B6E">
      <w:pPr>
        <w:pStyle w:val="Odstavecseseznamem"/>
        <w:widowControl w:val="0"/>
        <w:numPr>
          <w:ilvl w:val="1"/>
          <w:numId w:val="32"/>
        </w:numPr>
        <w:autoSpaceDE w:val="0"/>
        <w:autoSpaceDN w:val="0"/>
        <w:adjustRightInd w:val="0"/>
        <w:spacing w:after="120" w:line="240" w:lineRule="atLeast"/>
        <w:ind w:left="360"/>
        <w:contextualSpacing w:val="0"/>
        <w:jc w:val="both"/>
      </w:pPr>
      <w:r>
        <w:t xml:space="preserve"> </w:t>
      </w:r>
      <w:r w:rsidR="005C632C" w:rsidRPr="0096205D">
        <w:t xml:space="preserve">Pokud finanční úřad vyzve </w:t>
      </w:r>
      <w:r w:rsidR="002274BD">
        <w:t>O</w:t>
      </w:r>
      <w:r w:rsidR="005C632C" w:rsidRPr="0096205D">
        <w:t xml:space="preserve">bjednatele po uhrazení faktury </w:t>
      </w:r>
      <w:r w:rsidR="002274BD">
        <w:t>D</w:t>
      </w:r>
      <w:r w:rsidR="00F83E2E" w:rsidRPr="0096205D">
        <w:t>odava</w:t>
      </w:r>
      <w:r w:rsidR="005C632C" w:rsidRPr="0096205D">
        <w:t xml:space="preserve">tele k placení DPH nezaplacenému </w:t>
      </w:r>
      <w:r w:rsidR="002274BD">
        <w:t>D</w:t>
      </w:r>
      <w:r w:rsidR="00F83E2E" w:rsidRPr="0096205D">
        <w:t>odavatelem</w:t>
      </w:r>
      <w:r w:rsidR="005C632C" w:rsidRPr="0096205D">
        <w:t xml:space="preserve"> při realizaci </w:t>
      </w:r>
      <w:r w:rsidR="008F472D">
        <w:t>smlouv</w:t>
      </w:r>
      <w:r w:rsidR="005C632C" w:rsidRPr="0096205D">
        <w:t xml:space="preserve">y, je </w:t>
      </w:r>
      <w:r w:rsidR="002274BD">
        <w:t>D</w:t>
      </w:r>
      <w:r w:rsidR="00F83E2E" w:rsidRPr="0096205D">
        <w:t>odavatel</w:t>
      </w:r>
      <w:r w:rsidR="005C632C" w:rsidRPr="0096205D">
        <w:t xml:space="preserve"> povinen zaplatit </w:t>
      </w:r>
      <w:r w:rsidR="002274BD">
        <w:t>O</w:t>
      </w:r>
      <w:r w:rsidR="005C632C" w:rsidRPr="0096205D">
        <w:t xml:space="preserve">bjednateli částku, kterou takto bude povinen </w:t>
      </w:r>
      <w:r w:rsidR="002274BD">
        <w:t>O</w:t>
      </w:r>
      <w:r w:rsidR="005C632C" w:rsidRPr="0096205D">
        <w:t xml:space="preserve">bjednatel finančnímu úřadu uhradit, a to do </w:t>
      </w:r>
      <w:proofErr w:type="gramStart"/>
      <w:r w:rsidR="005C632C" w:rsidRPr="0096205D">
        <w:t>5ti</w:t>
      </w:r>
      <w:proofErr w:type="gramEnd"/>
      <w:r w:rsidR="005C632C" w:rsidRPr="0096205D">
        <w:t xml:space="preserve"> pracovních dnů ode dne oznámení </w:t>
      </w:r>
      <w:r w:rsidR="002274BD">
        <w:t>O</w:t>
      </w:r>
      <w:r w:rsidR="005C632C" w:rsidRPr="0096205D">
        <w:t xml:space="preserve">bjednatele </w:t>
      </w:r>
      <w:r w:rsidR="002274BD">
        <w:t>D</w:t>
      </w:r>
      <w:r w:rsidR="00F83E2E" w:rsidRPr="0096205D">
        <w:t>odavate</w:t>
      </w:r>
      <w:r w:rsidR="005C632C" w:rsidRPr="0096205D">
        <w:t>li.</w:t>
      </w:r>
    </w:p>
    <w:p w:rsidR="00907514" w:rsidRPr="0096205D" w:rsidRDefault="00907514" w:rsidP="00907514">
      <w:pPr>
        <w:widowControl w:val="0"/>
        <w:autoSpaceDE w:val="0"/>
        <w:autoSpaceDN w:val="0"/>
        <w:adjustRightInd w:val="0"/>
        <w:jc w:val="center"/>
        <w:rPr>
          <w:b/>
          <w:lang w:val="en-US"/>
        </w:rPr>
      </w:pPr>
      <w:r w:rsidRPr="0096205D">
        <w:rPr>
          <w:b/>
          <w:lang w:val="en-US"/>
        </w:rPr>
        <w:lastRenderedPageBreak/>
        <w:t>VI.</w:t>
      </w:r>
    </w:p>
    <w:p w:rsidR="00907514" w:rsidRPr="0096205D" w:rsidRDefault="00907514" w:rsidP="00F752FD">
      <w:pPr>
        <w:widowControl w:val="0"/>
        <w:autoSpaceDE w:val="0"/>
        <w:autoSpaceDN w:val="0"/>
        <w:adjustRightInd w:val="0"/>
        <w:spacing w:after="120" w:line="240" w:lineRule="atLeast"/>
        <w:jc w:val="center"/>
      </w:pPr>
      <w:r w:rsidRPr="0096205D">
        <w:rPr>
          <w:b/>
        </w:rPr>
        <w:t xml:space="preserve">Povinnosti </w:t>
      </w:r>
      <w:r w:rsidR="002274BD">
        <w:rPr>
          <w:b/>
        </w:rPr>
        <w:t>D</w:t>
      </w:r>
      <w:r w:rsidRPr="0096205D">
        <w:rPr>
          <w:b/>
        </w:rPr>
        <w:t>odavatele</w:t>
      </w:r>
    </w:p>
    <w:p w:rsidR="00A25DDA" w:rsidRPr="0096205D" w:rsidRDefault="005214D1" w:rsidP="00AB439B">
      <w:pPr>
        <w:pStyle w:val="Odstavecseseznamem"/>
        <w:widowControl w:val="0"/>
        <w:numPr>
          <w:ilvl w:val="1"/>
          <w:numId w:val="28"/>
        </w:numPr>
        <w:autoSpaceDE w:val="0"/>
        <w:autoSpaceDN w:val="0"/>
        <w:adjustRightInd w:val="0"/>
        <w:spacing w:after="120"/>
        <w:ind w:left="425" w:hanging="425"/>
        <w:contextualSpacing w:val="0"/>
        <w:jc w:val="both"/>
      </w:pPr>
      <w:r>
        <w:t>Všechny služby</w:t>
      </w:r>
      <w:r w:rsidR="00907514" w:rsidRPr="0096205D">
        <w:t xml:space="preserve"> musí být poskytnuty </w:t>
      </w:r>
      <w:r w:rsidR="002274BD">
        <w:t>O</w:t>
      </w:r>
      <w:r w:rsidR="00907514" w:rsidRPr="0096205D">
        <w:t>bjednateli v požadovaném rozsahu</w:t>
      </w:r>
      <w:r w:rsidR="00817B6E">
        <w:t>, a to bez jakéhokoliv omezení. D</w:t>
      </w:r>
      <w:r w:rsidR="00907514" w:rsidRPr="0096205D">
        <w:t xml:space="preserve">odavatel nebude oprávněn doúčtovat </w:t>
      </w:r>
      <w:r w:rsidR="002274BD">
        <w:t>O</w:t>
      </w:r>
      <w:r w:rsidR="00907514" w:rsidRPr="0096205D">
        <w:t xml:space="preserve">bjednateli jakékoli dodatečné práce, služby či dodávky, které budou nezbytné pro řádné splnění dílčího předmětu </w:t>
      </w:r>
      <w:r w:rsidR="00AB439B">
        <w:t>smlouvy</w:t>
      </w:r>
      <w:r w:rsidR="00907514" w:rsidRPr="0096205D">
        <w:t xml:space="preserve">, a to např. i z důvodu, že </w:t>
      </w:r>
      <w:r w:rsidR="002274BD">
        <w:t>D</w:t>
      </w:r>
      <w:r w:rsidR="00907514" w:rsidRPr="0096205D">
        <w:t xml:space="preserve">odavatel chybně odhadl nabídkovou (smluvní) cenu. </w:t>
      </w:r>
    </w:p>
    <w:p w:rsidR="00907514" w:rsidRPr="0096205D" w:rsidRDefault="00907514" w:rsidP="00AB439B">
      <w:pPr>
        <w:pStyle w:val="Odstavecseseznamem"/>
        <w:widowControl w:val="0"/>
        <w:numPr>
          <w:ilvl w:val="1"/>
          <w:numId w:val="28"/>
        </w:numPr>
        <w:autoSpaceDE w:val="0"/>
        <w:autoSpaceDN w:val="0"/>
        <w:adjustRightInd w:val="0"/>
        <w:spacing w:after="120"/>
        <w:ind w:left="425" w:hanging="425"/>
        <w:contextualSpacing w:val="0"/>
        <w:jc w:val="both"/>
      </w:pPr>
      <w:r w:rsidRPr="0096205D">
        <w:t xml:space="preserve">Veškeré činnosti je </w:t>
      </w:r>
      <w:r w:rsidR="002274BD">
        <w:t>D</w:t>
      </w:r>
      <w:r w:rsidRPr="0096205D">
        <w:t>odavatel povinen provádět s náležitou péčí a odbornou způsobilostí. Všechny služby musí být poskytnuty v požadovaném rozsahu, a to bez jakéhokoliv omezení.</w:t>
      </w:r>
    </w:p>
    <w:p w:rsidR="00285DF6" w:rsidRPr="00E1683A" w:rsidRDefault="00907514" w:rsidP="00E1683A">
      <w:pPr>
        <w:pStyle w:val="Odstavecseseznamem"/>
        <w:widowControl w:val="0"/>
        <w:numPr>
          <w:ilvl w:val="1"/>
          <w:numId w:val="28"/>
        </w:numPr>
        <w:autoSpaceDE w:val="0"/>
        <w:autoSpaceDN w:val="0"/>
        <w:adjustRightInd w:val="0"/>
        <w:spacing w:after="120" w:line="240" w:lineRule="atLeast"/>
        <w:ind w:left="426" w:hanging="426"/>
        <w:jc w:val="both"/>
      </w:pPr>
      <w:r w:rsidRPr="0096205D">
        <w:t>Dodavatel odpovídá za všechny škody vzniklé jeho činn</w:t>
      </w:r>
      <w:r w:rsidR="00AB439B">
        <w:t>ostí při plnění předmětu smlouvy</w:t>
      </w:r>
      <w:r w:rsidRPr="0096205D">
        <w:t>.</w:t>
      </w:r>
    </w:p>
    <w:p w:rsidR="00285DF6" w:rsidRDefault="00285DF6" w:rsidP="00907514">
      <w:pPr>
        <w:widowControl w:val="0"/>
        <w:autoSpaceDE w:val="0"/>
        <w:autoSpaceDN w:val="0"/>
        <w:adjustRightInd w:val="0"/>
        <w:jc w:val="center"/>
        <w:rPr>
          <w:b/>
        </w:rPr>
      </w:pPr>
    </w:p>
    <w:p w:rsidR="00817B6E" w:rsidRDefault="00817B6E" w:rsidP="00907514">
      <w:pPr>
        <w:widowControl w:val="0"/>
        <w:autoSpaceDE w:val="0"/>
        <w:autoSpaceDN w:val="0"/>
        <w:adjustRightInd w:val="0"/>
        <w:jc w:val="center"/>
        <w:rPr>
          <w:b/>
        </w:rPr>
      </w:pPr>
    </w:p>
    <w:p w:rsidR="00907514" w:rsidRPr="0096205D" w:rsidRDefault="00907514" w:rsidP="00907514">
      <w:pPr>
        <w:widowControl w:val="0"/>
        <w:autoSpaceDE w:val="0"/>
        <w:autoSpaceDN w:val="0"/>
        <w:adjustRightInd w:val="0"/>
        <w:jc w:val="center"/>
        <w:rPr>
          <w:b/>
        </w:rPr>
      </w:pPr>
      <w:r w:rsidRPr="0096205D">
        <w:rPr>
          <w:b/>
        </w:rPr>
        <w:t>VII.</w:t>
      </w:r>
    </w:p>
    <w:p w:rsidR="00907514" w:rsidRPr="0096205D" w:rsidRDefault="00AE366C" w:rsidP="00F752FD">
      <w:pPr>
        <w:widowControl w:val="0"/>
        <w:autoSpaceDE w:val="0"/>
        <w:autoSpaceDN w:val="0"/>
        <w:adjustRightInd w:val="0"/>
        <w:spacing w:after="120" w:line="240" w:lineRule="atLeast"/>
        <w:jc w:val="center"/>
        <w:rPr>
          <w:b/>
        </w:rPr>
      </w:pPr>
      <w:r w:rsidRPr="0096205D">
        <w:rPr>
          <w:b/>
        </w:rPr>
        <w:t>Mlčenlivost</w:t>
      </w:r>
    </w:p>
    <w:p w:rsidR="00F2110E" w:rsidRPr="0096205D" w:rsidRDefault="00F2110E" w:rsidP="00A25DDA">
      <w:pPr>
        <w:pStyle w:val="Odstavecseseznamem"/>
        <w:numPr>
          <w:ilvl w:val="1"/>
          <w:numId w:val="29"/>
        </w:numPr>
        <w:spacing w:after="120" w:line="240" w:lineRule="atLeast"/>
        <w:ind w:left="425" w:hanging="425"/>
        <w:contextualSpacing w:val="0"/>
        <w:jc w:val="both"/>
        <w:rPr>
          <w:bCs/>
        </w:rPr>
      </w:pPr>
      <w:bookmarkStart w:id="2" w:name="_Ref506212950"/>
      <w:r w:rsidRPr="0096205D">
        <w:t>Ne</w:t>
      </w:r>
      <w:r w:rsidR="00A65DC4">
        <w:t xml:space="preserve">ní-li dále stanoveno jinak, je </w:t>
      </w:r>
      <w:r w:rsidR="002274BD">
        <w:t>D</w:t>
      </w:r>
      <w:r w:rsidRPr="0096205D">
        <w:t xml:space="preserve">odavatel povinen během plnění </w:t>
      </w:r>
      <w:r w:rsidR="00AB439B">
        <w:t>smlouvy</w:t>
      </w:r>
      <w:r w:rsidRPr="0096205D">
        <w:t xml:space="preserve"> i po uplynutí doby, na kterou je tato </w:t>
      </w:r>
      <w:r w:rsidR="00AB439B">
        <w:t>smlouva</w:t>
      </w:r>
      <w:r w:rsidRPr="0096205D">
        <w:t xml:space="preserve"> uzavřena, zachovávat mlčenlivost o všech skuteč</w:t>
      </w:r>
      <w:r w:rsidR="00A65DC4">
        <w:t xml:space="preserve">nostech, o kterých se dozví od </w:t>
      </w:r>
      <w:r w:rsidR="002274BD">
        <w:t>O</w:t>
      </w:r>
      <w:r w:rsidRPr="0096205D">
        <w:t>bjednatele v souvislosti s jejím</w:t>
      </w:r>
      <w:r w:rsidR="00A65DC4">
        <w:t xml:space="preserve"> plněním. Této povinnosti může </w:t>
      </w:r>
      <w:r w:rsidR="002274BD">
        <w:t>D</w:t>
      </w:r>
      <w:r w:rsidR="00A65DC4">
        <w:t xml:space="preserve">odavatele zprostit pouze </w:t>
      </w:r>
      <w:r w:rsidR="002274BD">
        <w:t>O</w:t>
      </w:r>
      <w:r w:rsidRPr="0096205D">
        <w:t xml:space="preserve">bjednatel. Zproštění povinnosti mlčenlivosti musí být učiněno písemně. Výše uvedenou povinností mlčenlivosti není dotčena možnost </w:t>
      </w:r>
      <w:r w:rsidR="002274BD">
        <w:t>Dodavatele</w:t>
      </w:r>
      <w:r w:rsidRPr="0096205D">
        <w:t xml:space="preserve"> uvádět činnost dle </w:t>
      </w:r>
      <w:r w:rsidR="00AB439B">
        <w:t>smlouvy</w:t>
      </w:r>
      <w:r w:rsidRPr="0096205D">
        <w:t xml:space="preserve"> jako svou referenci ve svých nabídkách v zákonem stanoveném rozsahu</w:t>
      </w:r>
      <w:r w:rsidR="00A65DC4">
        <w:t xml:space="preserve">, popřípadě rozsahu stanoveném </w:t>
      </w:r>
      <w:r w:rsidR="002274BD">
        <w:t>O</w:t>
      </w:r>
      <w:r w:rsidRPr="0096205D">
        <w:t>bjednatelem.</w:t>
      </w:r>
      <w:bookmarkEnd w:id="2"/>
    </w:p>
    <w:p w:rsidR="00F2110E" w:rsidRPr="0096205D" w:rsidRDefault="00F2110E" w:rsidP="00AB439B">
      <w:pPr>
        <w:pStyle w:val="Odstavecseseznamem"/>
        <w:numPr>
          <w:ilvl w:val="1"/>
          <w:numId w:val="29"/>
        </w:numPr>
        <w:spacing w:after="120"/>
        <w:ind w:left="425" w:hanging="425"/>
        <w:contextualSpacing w:val="0"/>
        <w:jc w:val="both"/>
        <w:rPr>
          <w:bCs/>
        </w:rPr>
      </w:pPr>
      <w:bookmarkStart w:id="3" w:name="_Ref506212954"/>
      <w:r w:rsidRPr="0096205D">
        <w:t xml:space="preserve">Dodavatel se zavazuje, že pokud v souvislosti s realizací </w:t>
      </w:r>
      <w:r w:rsidR="00AB439B">
        <w:t>smlouvy</w:t>
      </w:r>
      <w:r w:rsidRPr="0096205D">
        <w:t xml:space="preserve"> přijde on, jeho pověření zaměstnanci nebo osoby, které pověřil prováděním povinností dle </w:t>
      </w:r>
      <w:r w:rsidR="008F472D">
        <w:t>smlouv</w:t>
      </w:r>
      <w:r w:rsidRPr="0096205D">
        <w:t xml:space="preserve">y do styku s osobními nebo citlivými údaji ve smyslu zákona č. 101/2000 Sb., o ochraně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w:t>
      </w:r>
      <w:r w:rsidR="00AB439B">
        <w:t>smlouvy</w:t>
      </w:r>
      <w:r w:rsidRPr="0096205D">
        <w:t>.</w:t>
      </w:r>
      <w:bookmarkEnd w:id="3"/>
    </w:p>
    <w:p w:rsidR="00D32A5C" w:rsidRPr="0096205D" w:rsidRDefault="00D32A5C" w:rsidP="00A25DDA">
      <w:pPr>
        <w:pStyle w:val="Odstavecseseznamem"/>
        <w:widowControl w:val="0"/>
        <w:numPr>
          <w:ilvl w:val="1"/>
          <w:numId w:val="29"/>
        </w:numPr>
        <w:tabs>
          <w:tab w:val="left" w:pos="426"/>
        </w:tabs>
        <w:spacing w:line="240" w:lineRule="atLeast"/>
        <w:jc w:val="both"/>
      </w:pPr>
      <w:r w:rsidRPr="0096205D">
        <w:t xml:space="preserve">Povinnost mlčenlivosti a závazek k ochraně informací dle </w:t>
      </w:r>
      <w:proofErr w:type="gramStart"/>
      <w:r w:rsidRPr="0096205D">
        <w:t xml:space="preserve">čl. </w:t>
      </w:r>
      <w:r w:rsidR="002274BD">
        <w:fldChar w:fldCharType="begin"/>
      </w:r>
      <w:r w:rsidR="002274BD">
        <w:instrText xml:space="preserve"> REF _Ref506212950 \r \h </w:instrText>
      </w:r>
      <w:r w:rsidR="002274BD">
        <w:fldChar w:fldCharType="separate"/>
      </w:r>
      <w:r w:rsidR="002123F7">
        <w:t>7.1</w:t>
      </w:r>
      <w:r w:rsidR="002274BD">
        <w:fldChar w:fldCharType="end"/>
      </w:r>
      <w:r w:rsidRPr="0096205D">
        <w:t xml:space="preserve"> a </w:t>
      </w:r>
      <w:r w:rsidR="00A35E86">
        <w:fldChar w:fldCharType="begin"/>
      </w:r>
      <w:r w:rsidR="00A35E86">
        <w:instrText xml:space="preserve"> REF _Ref506212954 \r \h </w:instrText>
      </w:r>
      <w:r w:rsidR="00A35E86">
        <w:fldChar w:fldCharType="separate"/>
      </w:r>
      <w:r w:rsidR="002123F7">
        <w:t>7.2</w:t>
      </w:r>
      <w:r w:rsidR="00A35E86">
        <w:fldChar w:fldCharType="end"/>
      </w:r>
      <w:r w:rsidRPr="0096205D">
        <w:t xml:space="preserve"> se</w:t>
      </w:r>
      <w:proofErr w:type="gramEnd"/>
      <w:r w:rsidRPr="0096205D">
        <w:t xml:space="preserve"> nevztahuje na:</w:t>
      </w:r>
    </w:p>
    <w:p w:rsidR="00D32A5C" w:rsidRPr="0096205D" w:rsidRDefault="00D32A5C" w:rsidP="00D32A5C">
      <w:pPr>
        <w:pStyle w:val="Odstavecseseznamem"/>
        <w:widowControl w:val="0"/>
        <w:numPr>
          <w:ilvl w:val="0"/>
          <w:numId w:val="24"/>
        </w:numPr>
        <w:spacing w:line="240" w:lineRule="atLeast"/>
        <w:jc w:val="both"/>
      </w:pPr>
      <w:r w:rsidRPr="0096205D">
        <w:t>informace, které se staly veřejně přístupnými, pokud se tak nestalo porušením povinnosti jejich ochrany,</w:t>
      </w:r>
    </w:p>
    <w:p w:rsidR="00D32A5C" w:rsidRPr="0096205D" w:rsidRDefault="00D32A5C" w:rsidP="00D32A5C">
      <w:pPr>
        <w:pStyle w:val="Odstavecseseznamem"/>
        <w:widowControl w:val="0"/>
        <w:numPr>
          <w:ilvl w:val="0"/>
          <w:numId w:val="24"/>
        </w:numPr>
        <w:spacing w:line="240" w:lineRule="atLeast"/>
        <w:jc w:val="both"/>
      </w:pPr>
      <w:r w:rsidRPr="0096205D">
        <w:t xml:space="preserve">informace získané na základě postupu nezávislého na </w:t>
      </w:r>
      <w:r w:rsidR="008F472D">
        <w:t>smlouv</w:t>
      </w:r>
      <w:r w:rsidR="003C2881">
        <w:t>ě</w:t>
      </w:r>
      <w:r w:rsidRPr="0096205D">
        <w:t xml:space="preserve"> nebo druhé smluvní straně, pokud je zhotovitel schopen tuto skutečnost doložit,</w:t>
      </w:r>
    </w:p>
    <w:p w:rsidR="00D32A5C" w:rsidRPr="0096205D" w:rsidRDefault="00D32A5C" w:rsidP="00D32A5C">
      <w:pPr>
        <w:pStyle w:val="Odstavecseseznamem"/>
        <w:widowControl w:val="0"/>
        <w:numPr>
          <w:ilvl w:val="0"/>
          <w:numId w:val="24"/>
        </w:numPr>
        <w:spacing w:line="240" w:lineRule="atLeast"/>
        <w:jc w:val="both"/>
      </w:pPr>
      <w:r w:rsidRPr="0096205D">
        <w:t>informace poskytnuté třetí osobou, která takové informace nezískala porušením povinnosti jejich ochrany a</w:t>
      </w:r>
    </w:p>
    <w:p w:rsidR="00D32A5C" w:rsidRPr="0096205D" w:rsidRDefault="00D32A5C" w:rsidP="00F752FD">
      <w:pPr>
        <w:pStyle w:val="Odstavecseseznamem"/>
        <w:widowControl w:val="0"/>
        <w:numPr>
          <w:ilvl w:val="0"/>
          <w:numId w:val="24"/>
        </w:numPr>
        <w:spacing w:after="120" w:line="240" w:lineRule="atLeast"/>
        <w:ind w:left="1066" w:hanging="357"/>
        <w:contextualSpacing w:val="0"/>
        <w:jc w:val="both"/>
      </w:pPr>
      <w:r w:rsidRPr="0096205D">
        <w:t>informace, u kterých povinnost jejich zpřístupnění ukládá právní předpis.</w:t>
      </w:r>
    </w:p>
    <w:p w:rsidR="00950E5C" w:rsidRPr="00817B6E" w:rsidRDefault="00AE366C" w:rsidP="00E1683A">
      <w:pPr>
        <w:numPr>
          <w:ilvl w:val="1"/>
          <w:numId w:val="29"/>
        </w:numPr>
        <w:spacing w:after="120" w:line="240" w:lineRule="atLeast"/>
        <w:ind w:left="425" w:hanging="425"/>
        <w:jc w:val="both"/>
        <w:rPr>
          <w:bCs/>
          <w:sz w:val="16"/>
          <w:szCs w:val="16"/>
        </w:rPr>
      </w:pPr>
      <w:r w:rsidRPr="0096205D">
        <w:rPr>
          <w:bCs/>
        </w:rPr>
        <w:t xml:space="preserve">Smluvní strany berou na vědomí, že tato </w:t>
      </w:r>
      <w:r w:rsidR="00AB439B">
        <w:rPr>
          <w:bCs/>
        </w:rPr>
        <w:t>smlouva</w:t>
      </w:r>
      <w:r w:rsidRPr="0096205D">
        <w:rPr>
          <w:bCs/>
        </w:rPr>
        <w:t xml:space="preserve"> podléhá uveřejnění podle zákona č. 340/2015 Sb., o zvláštních podmínkách účinnosti některých smluv, uveřejňování těchto smluv a o registru smluv. Smluvní strany výslovně souhlasí s tím, že tato </w:t>
      </w:r>
      <w:r w:rsidR="00AB439B">
        <w:rPr>
          <w:bCs/>
        </w:rPr>
        <w:t>smlouva</w:t>
      </w:r>
      <w:r w:rsidRPr="0096205D">
        <w:rPr>
          <w:bCs/>
        </w:rPr>
        <w:t xml:space="preserve"> bude uveřejněna v registru smluv bez jakýchkoliv omezení, a to včetně případných příloh a dodatků. Smluvní strany prohlašují, že skutečnosti uvedené v</w:t>
      </w:r>
      <w:r w:rsidR="00AB439B">
        <w:rPr>
          <w:bCs/>
        </w:rPr>
        <w:t>e</w:t>
      </w:r>
      <w:r w:rsidR="00541E32" w:rsidRPr="0096205D">
        <w:rPr>
          <w:bCs/>
        </w:rPr>
        <w:t xml:space="preserve"> </w:t>
      </w:r>
      <w:r w:rsidR="00AB439B">
        <w:rPr>
          <w:bCs/>
        </w:rPr>
        <w:t>smlouvě</w:t>
      </w:r>
      <w:r w:rsidRPr="0096205D">
        <w:rPr>
          <w:bCs/>
        </w:rPr>
        <w:t xml:space="preserve"> nepovažují za obchodní tajemství ve smyslu ustanovení platných právních předpisů a udělují svolení k jejich užití a uveřejnění bez stanovení jakýchkoliv dalších podmínek či omezení.</w:t>
      </w:r>
    </w:p>
    <w:p w:rsidR="00817B6E" w:rsidRDefault="00817B6E" w:rsidP="00817B6E">
      <w:pPr>
        <w:spacing w:after="120" w:line="240" w:lineRule="atLeast"/>
        <w:ind w:left="425"/>
        <w:jc w:val="both"/>
        <w:rPr>
          <w:bCs/>
        </w:rPr>
      </w:pPr>
    </w:p>
    <w:p w:rsidR="00F83E2E" w:rsidRPr="0096205D" w:rsidRDefault="00AE366C" w:rsidP="00AE366C">
      <w:pPr>
        <w:widowControl w:val="0"/>
        <w:autoSpaceDE w:val="0"/>
        <w:autoSpaceDN w:val="0"/>
        <w:adjustRightInd w:val="0"/>
        <w:jc w:val="center"/>
        <w:rPr>
          <w:b/>
        </w:rPr>
      </w:pPr>
      <w:r w:rsidRPr="0096205D">
        <w:rPr>
          <w:b/>
        </w:rPr>
        <w:lastRenderedPageBreak/>
        <w:t>VIII</w:t>
      </w:r>
      <w:r w:rsidR="00F83E2E" w:rsidRPr="0096205D">
        <w:rPr>
          <w:b/>
        </w:rPr>
        <w:t>.</w:t>
      </w:r>
    </w:p>
    <w:p w:rsidR="00AE366C" w:rsidRPr="0096205D" w:rsidRDefault="00F752FD" w:rsidP="00F83E2E">
      <w:pPr>
        <w:widowControl w:val="0"/>
        <w:autoSpaceDE w:val="0"/>
        <w:autoSpaceDN w:val="0"/>
        <w:adjustRightInd w:val="0"/>
        <w:spacing w:after="120" w:line="240" w:lineRule="atLeast"/>
        <w:jc w:val="center"/>
        <w:rPr>
          <w:b/>
          <w:sz w:val="20"/>
          <w:szCs w:val="20"/>
        </w:rPr>
      </w:pPr>
      <w:r w:rsidRPr="0096205D">
        <w:rPr>
          <w:b/>
        </w:rPr>
        <w:t>S</w:t>
      </w:r>
      <w:r w:rsidR="00AE366C" w:rsidRPr="0096205D">
        <w:rPr>
          <w:b/>
        </w:rPr>
        <w:t>ankční ujednání</w:t>
      </w:r>
    </w:p>
    <w:p w:rsidR="00AE366C" w:rsidRPr="0096205D" w:rsidRDefault="00AE366C" w:rsidP="00A25DDA">
      <w:pPr>
        <w:pStyle w:val="Odstavecseseznamem"/>
        <w:numPr>
          <w:ilvl w:val="1"/>
          <w:numId w:val="30"/>
        </w:numPr>
        <w:spacing w:after="120" w:line="240" w:lineRule="atLeast"/>
        <w:ind w:left="425" w:hanging="425"/>
        <w:contextualSpacing w:val="0"/>
        <w:jc w:val="both"/>
      </w:pPr>
      <w:r w:rsidRPr="0096205D">
        <w:t xml:space="preserve">V případě, že </w:t>
      </w:r>
      <w:r w:rsidR="00A35E86">
        <w:t>O</w:t>
      </w:r>
      <w:r w:rsidRPr="0096205D">
        <w:t xml:space="preserve">bjednatel bude v prodlení se zaplacením oprávněně vystavené faktury </w:t>
      </w:r>
      <w:r w:rsidR="00A35E86">
        <w:t>D</w:t>
      </w:r>
      <w:r w:rsidRPr="0096205D">
        <w:t xml:space="preserve">odavateli, je </w:t>
      </w:r>
      <w:r w:rsidR="00A35E86">
        <w:t>O</w:t>
      </w:r>
      <w:r w:rsidRPr="0096205D">
        <w:t xml:space="preserve">bjednatel povinen zaplatit </w:t>
      </w:r>
      <w:r w:rsidR="00A35E86">
        <w:t>D</w:t>
      </w:r>
      <w:r w:rsidRPr="0096205D">
        <w:t>odavateli úrok z prodlení v zákonné výši.</w:t>
      </w:r>
    </w:p>
    <w:p w:rsidR="00817B6E" w:rsidRDefault="00466095" w:rsidP="00817B6E">
      <w:pPr>
        <w:pStyle w:val="Odstavecseseznamem"/>
        <w:numPr>
          <w:ilvl w:val="1"/>
          <w:numId w:val="30"/>
        </w:numPr>
        <w:spacing w:after="120" w:line="240" w:lineRule="atLeast"/>
        <w:ind w:left="425" w:hanging="425"/>
        <w:contextualSpacing w:val="0"/>
        <w:jc w:val="both"/>
      </w:pPr>
      <w:r w:rsidRPr="0096205D">
        <w:t xml:space="preserve">Za porušení povinnosti mlčenlivosti dle </w:t>
      </w:r>
      <w:proofErr w:type="gramStart"/>
      <w:r w:rsidRPr="0096205D">
        <w:t xml:space="preserve">čl. </w:t>
      </w:r>
      <w:r>
        <w:fldChar w:fldCharType="begin"/>
      </w:r>
      <w:r>
        <w:instrText xml:space="preserve"> REF _Ref506212950 \r \h </w:instrText>
      </w:r>
      <w:r>
        <w:fldChar w:fldCharType="separate"/>
      </w:r>
      <w:r w:rsidR="002123F7">
        <w:t>7.1</w:t>
      </w:r>
      <w:r>
        <w:fldChar w:fldCharType="end"/>
      </w:r>
      <w:r>
        <w:t xml:space="preserve"> a </w:t>
      </w:r>
      <w:r w:rsidRPr="0096205D">
        <w:t>čl.</w:t>
      </w:r>
      <w:proofErr w:type="gramEnd"/>
      <w:r w:rsidRPr="0096205D">
        <w:t xml:space="preserve"> </w:t>
      </w:r>
      <w:r>
        <w:fldChar w:fldCharType="begin"/>
      </w:r>
      <w:r>
        <w:instrText xml:space="preserve"> REF _Ref506212954 \r \h </w:instrText>
      </w:r>
      <w:r>
        <w:fldChar w:fldCharType="separate"/>
      </w:r>
      <w:r w:rsidR="002123F7">
        <w:t>7.2</w:t>
      </w:r>
      <w:r>
        <w:fldChar w:fldCharType="end"/>
      </w:r>
      <w:r w:rsidRPr="0096205D">
        <w:t xml:space="preserve"> </w:t>
      </w:r>
      <w:r>
        <w:t>Smlouvy</w:t>
      </w:r>
      <w:r w:rsidRPr="0096205D">
        <w:t xml:space="preserve"> </w:t>
      </w:r>
      <w:r>
        <w:t>se</w:t>
      </w:r>
      <w:r w:rsidRPr="0096205D">
        <w:t xml:space="preserve"> </w:t>
      </w:r>
      <w:r w:rsidR="00817B6E" w:rsidRPr="00817B6E">
        <w:t>Dodavatel zavazuje uhradit Objednateli či třetí straně, kterou porušením povinnosti mlčenlivosti poškodí</w:t>
      </w:r>
      <w:r>
        <w:t>,</w:t>
      </w:r>
      <w:r w:rsidRPr="00466095">
        <w:t xml:space="preserve"> </w:t>
      </w:r>
      <w:r w:rsidRPr="0096205D">
        <w:t>smluvní pokutu ve výši 50.000,- Kč za každý jednotlivý případ</w:t>
      </w:r>
      <w:r>
        <w:t xml:space="preserve"> a dále </w:t>
      </w:r>
      <w:r w:rsidR="00817B6E" w:rsidRPr="00817B6E">
        <w:t>veškeré škody tímto porušením způsobené. Povinnosti Dodavatele vyplývající z ustanovení příslušných právních předpisů o ochraně utajovaných informací nejsou ustanoveními tohoto článku dotčeny.</w:t>
      </w:r>
    </w:p>
    <w:p w:rsidR="00466095" w:rsidRDefault="00466095" w:rsidP="00466095">
      <w:pPr>
        <w:keepNext/>
        <w:numPr>
          <w:ilvl w:val="1"/>
          <w:numId w:val="30"/>
        </w:numPr>
        <w:spacing w:after="120"/>
        <w:ind w:left="426" w:hanging="426"/>
        <w:jc w:val="both"/>
      </w:pPr>
      <w:r w:rsidRPr="0096205D">
        <w:t xml:space="preserve">Smluvní pokuty dle </w:t>
      </w:r>
      <w:r>
        <w:t>smlouvy</w:t>
      </w:r>
      <w:r w:rsidRPr="0096205D">
        <w:t xml:space="preserve"> jsou splatné do 30 (třiceti) dnů od doručení oprávněné výzvy k její úhradě spolu s fakturou vystavenou oprávněnou smluvní stranou. Uplatněním práva na zaplacení jakékoli smluvní pokuty ani její úhradou dle </w:t>
      </w:r>
      <w:r>
        <w:t>smlouvy</w:t>
      </w:r>
      <w:r w:rsidRPr="0096205D">
        <w:t xml:space="preserve"> není dotčeno ani omezeno právo oprávněné smluvní strany na náhradu újmy způsobené porušením povinnosti, na kterou se vztahuje </w:t>
      </w:r>
      <w:r>
        <w:t>daná smluvní pokuta podle smlouv</w:t>
      </w:r>
      <w:r w:rsidRPr="0096205D">
        <w:t>y, v plné výši.</w:t>
      </w:r>
    </w:p>
    <w:p w:rsidR="00CD20AD" w:rsidRPr="0096205D" w:rsidRDefault="00CD20AD" w:rsidP="00CD20AD">
      <w:pPr>
        <w:keepNext/>
        <w:spacing w:after="120"/>
        <w:ind w:left="426"/>
        <w:jc w:val="both"/>
      </w:pPr>
    </w:p>
    <w:p w:rsidR="00907514" w:rsidRPr="0096205D" w:rsidRDefault="00466095" w:rsidP="00F752FD">
      <w:pPr>
        <w:widowControl w:val="0"/>
        <w:autoSpaceDE w:val="0"/>
        <w:autoSpaceDN w:val="0"/>
        <w:adjustRightInd w:val="0"/>
        <w:spacing w:after="120" w:line="240" w:lineRule="atLeast"/>
        <w:jc w:val="center"/>
      </w:pPr>
      <w:r>
        <w:rPr>
          <w:b/>
        </w:rPr>
        <w:t>IX</w:t>
      </w:r>
      <w:r w:rsidR="00907514" w:rsidRPr="0096205D">
        <w:rPr>
          <w:b/>
        </w:rPr>
        <w:t>.</w:t>
      </w:r>
      <w:r w:rsidR="00F752FD" w:rsidRPr="0096205D">
        <w:rPr>
          <w:b/>
        </w:rPr>
        <w:t xml:space="preserve"> </w:t>
      </w:r>
      <w:r w:rsidR="00907514" w:rsidRPr="0096205D">
        <w:rPr>
          <w:b/>
        </w:rPr>
        <w:t>Závěrečná ustanovení</w:t>
      </w:r>
    </w:p>
    <w:p w:rsidR="00070D97" w:rsidRPr="00070D97" w:rsidRDefault="00070D97" w:rsidP="00070D97">
      <w:pPr>
        <w:pStyle w:val="Odstavecseseznamem"/>
        <w:numPr>
          <w:ilvl w:val="0"/>
          <w:numId w:val="30"/>
        </w:numPr>
        <w:spacing w:after="120" w:line="240" w:lineRule="atLeast"/>
        <w:contextualSpacing w:val="0"/>
        <w:jc w:val="both"/>
        <w:rPr>
          <w:vanish/>
        </w:rPr>
      </w:pPr>
    </w:p>
    <w:p w:rsidR="00907514" w:rsidRDefault="002A57FF" w:rsidP="00070D97">
      <w:pPr>
        <w:pStyle w:val="Odstavecseseznamem"/>
        <w:numPr>
          <w:ilvl w:val="1"/>
          <w:numId w:val="30"/>
        </w:numPr>
        <w:spacing w:after="120" w:line="240" w:lineRule="atLeast"/>
        <w:ind w:left="360"/>
        <w:contextualSpacing w:val="0"/>
        <w:jc w:val="both"/>
      </w:pPr>
      <w:r>
        <w:t>Smlouva</w:t>
      </w:r>
      <w:r w:rsidR="00D909B1" w:rsidRPr="0096205D">
        <w:t xml:space="preserve"> nabývá platnosti dnem podpisu </w:t>
      </w:r>
      <w:r>
        <w:t>oběma smluvními stranami. Smlouva</w:t>
      </w:r>
      <w:r w:rsidR="00D909B1" w:rsidRPr="0096205D">
        <w:t xml:space="preserve"> nabývá účinnosti dnem uveřejnění v Registru smluv.</w:t>
      </w:r>
    </w:p>
    <w:p w:rsidR="00907514" w:rsidRPr="0096205D" w:rsidRDefault="00907514" w:rsidP="00466095">
      <w:pPr>
        <w:pStyle w:val="Odstavecseseznamem"/>
        <w:numPr>
          <w:ilvl w:val="1"/>
          <w:numId w:val="30"/>
        </w:numPr>
        <w:spacing w:after="120" w:line="240" w:lineRule="atLeast"/>
        <w:ind w:left="425" w:hanging="425"/>
        <w:contextualSpacing w:val="0"/>
        <w:jc w:val="both"/>
      </w:pPr>
      <w:r w:rsidRPr="0096205D">
        <w:t xml:space="preserve">Smluvní strany shodně prohlašují, že si tuto </w:t>
      </w:r>
      <w:r w:rsidR="008F472D">
        <w:t>smlouv</w:t>
      </w:r>
      <w:r w:rsidRPr="0096205D">
        <w:t>u před jejím podpisem přečetly, že byla uzavřena po vzájemném projednání podle jejich pravé a svobodné vůl</w:t>
      </w:r>
      <w:r w:rsidR="00D909B1" w:rsidRPr="0096205D">
        <w:t>e, určitě, vážně a srozumitelně nikoliv v tísni za nápadně nevýhodných podmínek jakéhokoli druhu a na důkaz toho smluvní strany připojují své podpisy.</w:t>
      </w:r>
    </w:p>
    <w:p w:rsidR="00466095" w:rsidRPr="0096205D" w:rsidRDefault="00466095" w:rsidP="00466095">
      <w:pPr>
        <w:pStyle w:val="Odstavecseseznamem"/>
        <w:numPr>
          <w:ilvl w:val="1"/>
          <w:numId w:val="30"/>
        </w:numPr>
        <w:spacing w:after="120" w:line="240" w:lineRule="atLeast"/>
        <w:ind w:left="425" w:hanging="425"/>
        <w:contextualSpacing w:val="0"/>
        <w:jc w:val="both"/>
      </w:pPr>
      <w:r>
        <w:t>Tuto smlouvu</w:t>
      </w:r>
      <w:r w:rsidRPr="0096205D">
        <w:t xml:space="preserve"> je možné předčasně ukončit </w:t>
      </w:r>
      <w:r>
        <w:t>smlouv</w:t>
      </w:r>
      <w:r w:rsidRPr="0096205D">
        <w:t>ou smluvních stran nebo odstoupením některé ze smluvních stran</w:t>
      </w:r>
      <w:r>
        <w:t xml:space="preserve"> výhradně za podmínek dle smlouvy</w:t>
      </w:r>
      <w:r w:rsidRPr="0096205D">
        <w:t>. Smluvní strana j</w:t>
      </w:r>
      <w:r>
        <w:t>e oprávněna odstoupit od smlouvy</w:t>
      </w:r>
      <w:r w:rsidRPr="0096205D">
        <w:t xml:space="preserve"> v případě, že druhá smluvní strana podstatným způsobem poruší</w:t>
      </w:r>
      <w:r w:rsidRPr="0096205D" w:rsidDel="00260C78">
        <w:t xml:space="preserve"> </w:t>
      </w:r>
      <w:r>
        <w:t>tuto smlouvu</w:t>
      </w:r>
      <w:r w:rsidRPr="0096205D">
        <w:t>.</w:t>
      </w:r>
    </w:p>
    <w:p w:rsidR="00466095" w:rsidRPr="0096205D" w:rsidRDefault="00466095" w:rsidP="00466095">
      <w:pPr>
        <w:numPr>
          <w:ilvl w:val="1"/>
          <w:numId w:val="30"/>
        </w:numPr>
        <w:spacing w:after="120"/>
        <w:ind w:left="426" w:hanging="426"/>
        <w:jc w:val="both"/>
      </w:pPr>
      <w:r w:rsidRPr="0096205D">
        <w:t xml:space="preserve">Za podstatné porušení </w:t>
      </w:r>
      <w:r>
        <w:t>smlouvy</w:t>
      </w:r>
      <w:r w:rsidRPr="0096205D">
        <w:t xml:space="preserve"> </w:t>
      </w:r>
      <w:r>
        <w:t>O</w:t>
      </w:r>
      <w:r w:rsidRPr="0096205D">
        <w:t xml:space="preserve">bjednatelem se považuje výhradně prodlení </w:t>
      </w:r>
      <w:r>
        <w:t>O</w:t>
      </w:r>
      <w:r w:rsidRPr="0096205D">
        <w:t xml:space="preserve">bjednatele s úhradou platby dle řádně vystavené faktury o více než 30 dnů a/nebo prodlení </w:t>
      </w:r>
      <w:r>
        <w:t>O</w:t>
      </w:r>
      <w:r w:rsidRPr="0096205D">
        <w:t xml:space="preserve">bjednatele s poskytnutím součinnosti o více jak 30 dnů ode dne doručení druhé opakované písemné výzvy </w:t>
      </w:r>
      <w:r>
        <w:t>D</w:t>
      </w:r>
      <w:r w:rsidRPr="0096205D">
        <w:t>odavatele, ve které byla znovu podrobně specifikována požadovaná nezbytná součinnost.</w:t>
      </w:r>
    </w:p>
    <w:p w:rsidR="00070D97" w:rsidRPr="0096205D" w:rsidRDefault="00070D97" w:rsidP="00070D97">
      <w:pPr>
        <w:pStyle w:val="Odstavecseseznamem"/>
        <w:numPr>
          <w:ilvl w:val="1"/>
          <w:numId w:val="30"/>
        </w:numPr>
        <w:tabs>
          <w:tab w:val="left" w:pos="426"/>
        </w:tabs>
        <w:spacing w:after="120"/>
        <w:ind w:left="284" w:hanging="284"/>
        <w:jc w:val="both"/>
      </w:pPr>
      <w:r>
        <w:t>Za podstatné porušení smlouvy</w:t>
      </w:r>
      <w:r w:rsidRPr="0096205D">
        <w:t xml:space="preserve"> </w:t>
      </w:r>
      <w:r>
        <w:t>D</w:t>
      </w:r>
      <w:r w:rsidRPr="0096205D">
        <w:t>odavatelem se považuje zejména následující:</w:t>
      </w:r>
    </w:p>
    <w:p w:rsidR="00070D97" w:rsidRPr="0096205D" w:rsidRDefault="00070D97" w:rsidP="00070D97">
      <w:pPr>
        <w:pStyle w:val="Odstavecseseznamem"/>
        <w:spacing w:after="120"/>
        <w:ind w:left="567"/>
        <w:jc w:val="both"/>
      </w:pPr>
      <w:r w:rsidRPr="0096205D">
        <w:t>- v</w:t>
      </w:r>
      <w:r>
        <w:t> </w:t>
      </w:r>
      <w:r w:rsidRPr="0096205D">
        <w:t>případě</w:t>
      </w:r>
      <w:r>
        <w:t>,</w:t>
      </w:r>
      <w:r w:rsidRPr="0096205D">
        <w:t xml:space="preserve"> že služba nebude plněna </w:t>
      </w:r>
      <w:r>
        <w:t xml:space="preserve">v rozsahu </w:t>
      </w:r>
      <w:r w:rsidRPr="0096205D">
        <w:t xml:space="preserve">dle čl. </w:t>
      </w:r>
      <w:r>
        <w:t>I.</w:t>
      </w:r>
      <w:r w:rsidRPr="0096205D">
        <w:t xml:space="preserve"> </w:t>
      </w:r>
      <w:r>
        <w:t>smlouvy</w:t>
      </w:r>
      <w:r w:rsidRPr="0096205D">
        <w:t>,</w:t>
      </w:r>
    </w:p>
    <w:p w:rsidR="00070D97" w:rsidRPr="0096205D" w:rsidRDefault="00070D97" w:rsidP="00070D97">
      <w:pPr>
        <w:pStyle w:val="Odstavecseseznamem"/>
        <w:spacing w:after="120"/>
        <w:ind w:left="360" w:firstLine="207"/>
        <w:contextualSpacing w:val="0"/>
        <w:jc w:val="both"/>
      </w:pPr>
      <w:r w:rsidRPr="0096205D">
        <w:t>- porušení článku VI</w:t>
      </w:r>
      <w:r>
        <w:t>I</w:t>
      </w:r>
      <w:r w:rsidRPr="0096205D">
        <w:t xml:space="preserve">. </w:t>
      </w:r>
      <w:r>
        <w:t>smlouvy</w:t>
      </w:r>
      <w:r w:rsidRPr="0096205D">
        <w:t>.</w:t>
      </w:r>
    </w:p>
    <w:p w:rsidR="00907514" w:rsidRPr="0096205D" w:rsidRDefault="00907514" w:rsidP="00466095">
      <w:pPr>
        <w:pStyle w:val="Odstavecseseznamem"/>
        <w:numPr>
          <w:ilvl w:val="1"/>
          <w:numId w:val="30"/>
        </w:numPr>
        <w:spacing w:after="120" w:line="240" w:lineRule="atLeast"/>
        <w:ind w:left="425" w:hanging="425"/>
        <w:contextualSpacing w:val="0"/>
        <w:jc w:val="both"/>
      </w:pPr>
      <w:r w:rsidRPr="0096205D">
        <w:t xml:space="preserve">Tato </w:t>
      </w:r>
      <w:r w:rsidR="008F472D">
        <w:t>smlouva</w:t>
      </w:r>
      <w:r w:rsidR="00827B0F" w:rsidRPr="0096205D">
        <w:t xml:space="preserve"> je vyhotovena ve </w:t>
      </w:r>
      <w:r w:rsidR="00741755" w:rsidRPr="0096205D">
        <w:t xml:space="preserve">dvou </w:t>
      </w:r>
      <w:r w:rsidRPr="0096205D">
        <w:t>stejnopisech s platnost</w:t>
      </w:r>
      <w:r w:rsidR="00827B0F" w:rsidRPr="0096205D">
        <w:t>í originálu, z nichž jedno vyhotovení</w:t>
      </w:r>
      <w:r w:rsidRPr="0096205D">
        <w:t xml:space="preserve"> obdrží </w:t>
      </w:r>
      <w:r w:rsidR="00E96FC4">
        <w:t>D</w:t>
      </w:r>
      <w:r w:rsidR="00827B0F" w:rsidRPr="0096205D">
        <w:t xml:space="preserve">odavatel a </w:t>
      </w:r>
      <w:r w:rsidR="00741755" w:rsidRPr="0096205D">
        <w:t>jedno</w:t>
      </w:r>
      <w:r w:rsidR="00827B0F" w:rsidRPr="0096205D">
        <w:t xml:space="preserve"> vyhotovení obdrží </w:t>
      </w:r>
      <w:r w:rsidR="00E96FC4">
        <w:t>O</w:t>
      </w:r>
      <w:r w:rsidR="00827B0F" w:rsidRPr="0096205D">
        <w:t>bjednatel.</w:t>
      </w:r>
    </w:p>
    <w:p w:rsidR="00907514" w:rsidRDefault="00907514" w:rsidP="00466095">
      <w:pPr>
        <w:pStyle w:val="Odstavecseseznamem"/>
        <w:numPr>
          <w:ilvl w:val="1"/>
          <w:numId w:val="30"/>
        </w:numPr>
        <w:spacing w:after="120" w:line="240" w:lineRule="atLeast"/>
        <w:ind w:left="425" w:hanging="425"/>
        <w:contextualSpacing w:val="0"/>
        <w:jc w:val="both"/>
      </w:pPr>
      <w:r w:rsidRPr="0096205D">
        <w:t xml:space="preserve">Tuto </w:t>
      </w:r>
      <w:r w:rsidR="008F472D">
        <w:t>smlouv</w:t>
      </w:r>
      <w:r w:rsidR="003A2494">
        <w:t>u</w:t>
      </w:r>
      <w:r w:rsidRPr="0096205D">
        <w:t xml:space="preserve"> lze měnit a doplňovat pouze písemnými dodatky podepsanými oběma stranami.</w:t>
      </w:r>
    </w:p>
    <w:p w:rsidR="008F472D" w:rsidRPr="0096205D" w:rsidRDefault="008F472D" w:rsidP="00907514">
      <w:pPr>
        <w:widowControl w:val="0"/>
        <w:autoSpaceDE w:val="0"/>
        <w:autoSpaceDN w:val="0"/>
        <w:adjustRightInd w:val="0"/>
      </w:pPr>
    </w:p>
    <w:p w:rsidR="00CD20AD" w:rsidRDefault="00CD20AD" w:rsidP="00907514">
      <w:pPr>
        <w:widowControl w:val="0"/>
        <w:autoSpaceDE w:val="0"/>
        <w:autoSpaceDN w:val="0"/>
        <w:adjustRightInd w:val="0"/>
      </w:pPr>
    </w:p>
    <w:p w:rsidR="00907514" w:rsidRPr="0096205D" w:rsidRDefault="00741755" w:rsidP="00907514">
      <w:pPr>
        <w:widowControl w:val="0"/>
        <w:autoSpaceDE w:val="0"/>
        <w:autoSpaceDN w:val="0"/>
        <w:adjustRightInd w:val="0"/>
      </w:pPr>
      <w:r w:rsidRPr="0096205D">
        <w:t>Pra</w:t>
      </w:r>
      <w:r w:rsidR="00F752FD" w:rsidRPr="0096205D">
        <w:t>ha</w:t>
      </w:r>
      <w:r w:rsidRPr="0096205D">
        <w:t xml:space="preserve"> </w:t>
      </w:r>
      <w:r w:rsidR="00827B0F" w:rsidRPr="0096205D">
        <w:t>dne:</w:t>
      </w:r>
      <w:r w:rsidR="00827B0F" w:rsidRPr="0096205D">
        <w:tab/>
        <w:t xml:space="preserve">                        </w:t>
      </w:r>
      <w:r w:rsidR="00827B0F" w:rsidRPr="0096205D">
        <w:tab/>
      </w:r>
      <w:r w:rsidRPr="0096205D">
        <w:t xml:space="preserve">                                 </w:t>
      </w:r>
      <w:r w:rsidR="00827B0F" w:rsidRPr="0096205D">
        <w:t> </w:t>
      </w:r>
    </w:p>
    <w:p w:rsidR="00907514" w:rsidRDefault="00907514" w:rsidP="00C411A5">
      <w:pPr>
        <w:widowControl w:val="0"/>
        <w:autoSpaceDE w:val="0"/>
        <w:autoSpaceDN w:val="0"/>
        <w:adjustRightInd w:val="0"/>
        <w:jc w:val="center"/>
      </w:pPr>
    </w:p>
    <w:p w:rsidR="00070D97" w:rsidRDefault="00070D97" w:rsidP="00C411A5">
      <w:pPr>
        <w:widowControl w:val="0"/>
        <w:autoSpaceDE w:val="0"/>
        <w:autoSpaceDN w:val="0"/>
        <w:adjustRightInd w:val="0"/>
        <w:jc w:val="center"/>
        <w:sectPr w:rsidR="00070D97" w:rsidSect="00C411A5">
          <w:footerReference w:type="default" r:id="rId12"/>
          <w:type w:val="continuous"/>
          <w:pgSz w:w="11906" w:h="16838"/>
          <w:pgMar w:top="1440" w:right="1080" w:bottom="1440" w:left="1080" w:header="709" w:footer="709" w:gutter="0"/>
          <w:cols w:space="708"/>
          <w:docGrid w:linePitch="360"/>
        </w:sectPr>
      </w:pPr>
    </w:p>
    <w:p w:rsidR="00827B0F" w:rsidRDefault="00827B0F" w:rsidP="00C411A5">
      <w:pPr>
        <w:widowControl w:val="0"/>
        <w:autoSpaceDE w:val="0"/>
        <w:autoSpaceDN w:val="0"/>
        <w:adjustRightInd w:val="0"/>
        <w:jc w:val="center"/>
      </w:pPr>
    </w:p>
    <w:p w:rsidR="00CD20AD" w:rsidRDefault="00CD20AD" w:rsidP="00C411A5">
      <w:pPr>
        <w:widowControl w:val="0"/>
        <w:autoSpaceDE w:val="0"/>
        <w:autoSpaceDN w:val="0"/>
        <w:adjustRightInd w:val="0"/>
        <w:jc w:val="center"/>
      </w:pPr>
    </w:p>
    <w:p w:rsidR="00C411A5" w:rsidRDefault="00C411A5" w:rsidP="00C411A5">
      <w:pPr>
        <w:widowControl w:val="0"/>
        <w:autoSpaceDE w:val="0"/>
        <w:autoSpaceDN w:val="0"/>
        <w:adjustRightInd w:val="0"/>
        <w:jc w:val="center"/>
        <w:rPr>
          <w:b/>
        </w:rPr>
      </w:pPr>
    </w:p>
    <w:p w:rsidR="00C411A5" w:rsidRDefault="006416A0" w:rsidP="00C411A5">
      <w:pPr>
        <w:widowControl w:val="0"/>
        <w:autoSpaceDE w:val="0"/>
        <w:autoSpaceDN w:val="0"/>
        <w:adjustRightInd w:val="0"/>
        <w:jc w:val="center"/>
        <w:rPr>
          <w:b/>
        </w:rPr>
      </w:pPr>
      <w:r w:rsidRPr="0096205D">
        <w:rPr>
          <w:b/>
        </w:rPr>
        <w:t>…………………</w:t>
      </w:r>
      <w:r w:rsidR="00F752FD" w:rsidRPr="0096205D">
        <w:rPr>
          <w:b/>
        </w:rPr>
        <w:t>…….</w:t>
      </w:r>
      <w:r w:rsidRPr="0096205D">
        <w:rPr>
          <w:b/>
        </w:rPr>
        <w:t>…</w:t>
      </w:r>
    </w:p>
    <w:p w:rsidR="00C411A5" w:rsidRDefault="00C411A5" w:rsidP="00C411A5">
      <w:pPr>
        <w:widowControl w:val="0"/>
        <w:autoSpaceDE w:val="0"/>
        <w:autoSpaceDN w:val="0"/>
        <w:adjustRightInd w:val="0"/>
        <w:jc w:val="center"/>
        <w:rPr>
          <w:b/>
        </w:rPr>
      </w:pPr>
      <w:r w:rsidRPr="0096205D">
        <w:t>(</w:t>
      </w:r>
      <w:r>
        <w:t>za D</w:t>
      </w:r>
      <w:r w:rsidRPr="0096205D">
        <w:t>odavatel</w:t>
      </w:r>
      <w:r>
        <w:t>e</w:t>
      </w:r>
      <w:r w:rsidRPr="0096205D">
        <w:t>)</w:t>
      </w:r>
    </w:p>
    <w:p w:rsidR="00C411A5" w:rsidRDefault="00C411A5" w:rsidP="00C411A5">
      <w:pPr>
        <w:widowControl w:val="0"/>
        <w:autoSpaceDE w:val="0"/>
        <w:autoSpaceDN w:val="0"/>
        <w:adjustRightInd w:val="0"/>
        <w:jc w:val="center"/>
        <w:rPr>
          <w:b/>
        </w:rPr>
      </w:pPr>
    </w:p>
    <w:p w:rsidR="00CD20AD" w:rsidRDefault="00CD20AD" w:rsidP="00C411A5">
      <w:pPr>
        <w:widowControl w:val="0"/>
        <w:autoSpaceDE w:val="0"/>
        <w:autoSpaceDN w:val="0"/>
        <w:adjustRightInd w:val="0"/>
        <w:jc w:val="center"/>
        <w:rPr>
          <w:b/>
        </w:rPr>
      </w:pPr>
    </w:p>
    <w:p w:rsidR="00C411A5" w:rsidRDefault="00C411A5" w:rsidP="00C411A5">
      <w:pPr>
        <w:widowControl w:val="0"/>
        <w:autoSpaceDE w:val="0"/>
        <w:autoSpaceDN w:val="0"/>
        <w:adjustRightInd w:val="0"/>
        <w:jc w:val="center"/>
        <w:rPr>
          <w:b/>
        </w:rPr>
      </w:pPr>
    </w:p>
    <w:p w:rsidR="00C411A5" w:rsidRPr="0096205D" w:rsidRDefault="00C411A5" w:rsidP="00C411A5">
      <w:pPr>
        <w:widowControl w:val="0"/>
        <w:autoSpaceDE w:val="0"/>
        <w:autoSpaceDN w:val="0"/>
        <w:adjustRightInd w:val="0"/>
        <w:jc w:val="center"/>
        <w:rPr>
          <w:b/>
        </w:rPr>
      </w:pPr>
      <w:r w:rsidRPr="0096205D">
        <w:rPr>
          <w:b/>
        </w:rPr>
        <w:t>……………………………</w:t>
      </w:r>
    </w:p>
    <w:p w:rsidR="00E616C7" w:rsidRPr="0096205D" w:rsidRDefault="00C411A5" w:rsidP="00C411A5">
      <w:pPr>
        <w:widowControl w:val="0"/>
        <w:autoSpaceDE w:val="0"/>
        <w:autoSpaceDN w:val="0"/>
        <w:adjustRightInd w:val="0"/>
        <w:jc w:val="center"/>
      </w:pPr>
      <w:r>
        <w:t>(za Objednatel</w:t>
      </w:r>
      <w:r w:rsidR="002123F7">
        <w:t>e</w:t>
      </w:r>
      <w:bookmarkStart w:id="4" w:name="_GoBack"/>
      <w:bookmarkEnd w:id="4"/>
      <w:r>
        <w:t>)</w:t>
      </w:r>
    </w:p>
    <w:sectPr w:rsidR="00E616C7" w:rsidRPr="0096205D" w:rsidSect="00070D97">
      <w:type w:val="continuous"/>
      <w:pgSz w:w="11906" w:h="16838"/>
      <w:pgMar w:top="1440" w:right="1080" w:bottom="1440" w:left="108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08" w:rsidRDefault="00B70E08">
      <w:r>
        <w:separator/>
      </w:r>
    </w:p>
  </w:endnote>
  <w:endnote w:type="continuationSeparator" w:id="0">
    <w:p w:rsidR="00B70E08" w:rsidRDefault="00B7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8326"/>
      <w:docPartObj>
        <w:docPartGallery w:val="Page Numbers (Bottom of Page)"/>
        <w:docPartUnique/>
      </w:docPartObj>
    </w:sdtPr>
    <w:sdtEndPr/>
    <w:sdtContent>
      <w:sdt>
        <w:sdtPr>
          <w:id w:val="-1694457305"/>
          <w:docPartObj>
            <w:docPartGallery w:val="Page Numbers (Top of Page)"/>
            <w:docPartUnique/>
          </w:docPartObj>
        </w:sdtPr>
        <w:sdtEndPr/>
        <w:sdtContent>
          <w:p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2123F7">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2123F7">
              <w:rPr>
                <w:b/>
                <w:bCs/>
                <w:noProof/>
              </w:rPr>
              <w:t>5</w:t>
            </w:r>
            <w:r>
              <w:rPr>
                <w:b/>
                <w:bCs/>
              </w:rPr>
              <w:fldChar w:fldCharType="end"/>
            </w:r>
          </w:p>
        </w:sdtContent>
      </w:sdt>
    </w:sdtContent>
  </w:sdt>
  <w:p w:rsidR="00832E79" w:rsidRDefault="00832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08" w:rsidRDefault="00B70E08">
      <w:r>
        <w:separator/>
      </w:r>
    </w:p>
  </w:footnote>
  <w:footnote w:type="continuationSeparator" w:id="0">
    <w:p w:rsidR="00B70E08" w:rsidRDefault="00B70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C6F353E"/>
    <w:multiLevelType w:val="hybridMultilevel"/>
    <w:tmpl w:val="A462B5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7F36BBE"/>
    <w:multiLevelType w:val="hybridMultilevel"/>
    <w:tmpl w:val="6E483DD8"/>
    <w:lvl w:ilvl="0" w:tplc="5CF2487E">
      <w:start w:val="1"/>
      <w:numFmt w:val="bullet"/>
      <w:lvlText w:val=""/>
      <w:lvlJc w:val="left"/>
      <w:pPr>
        <w:ind w:left="1440" w:hanging="360"/>
      </w:pPr>
      <w:rPr>
        <w:rFonts w:ascii="Symbol" w:hAnsi="Symbol" w:hint="default"/>
      </w:rPr>
    </w:lvl>
    <w:lvl w:ilvl="1" w:tplc="DEB8F120">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5B3E5D"/>
    <w:multiLevelType w:val="multilevel"/>
    <w:tmpl w:val="59B03C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113BF6"/>
    <w:multiLevelType w:val="hybridMultilevel"/>
    <w:tmpl w:val="10829860"/>
    <w:lvl w:ilvl="0" w:tplc="5CF2487E">
      <w:start w:val="1"/>
      <w:numFmt w:val="bullet"/>
      <w:lvlText w:val=""/>
      <w:lvlJc w:val="left"/>
      <w:pPr>
        <w:ind w:left="1068" w:hanging="360"/>
      </w:pPr>
      <w:rPr>
        <w:rFonts w:ascii="Symbol" w:hAnsi="Symbol" w:hint="default"/>
      </w:rPr>
    </w:lvl>
    <w:lvl w:ilvl="1" w:tplc="04050003">
      <w:start w:val="1"/>
      <w:numFmt w:val="bullet"/>
      <w:lvlText w:val="o"/>
      <w:lvlJc w:val="left"/>
      <w:pPr>
        <w:ind w:left="1068" w:hanging="360"/>
      </w:pPr>
      <w:rPr>
        <w:rFonts w:ascii="Courier New" w:hAnsi="Courier New" w:cs="Courier New" w:hint="default"/>
      </w:rPr>
    </w:lvl>
    <w:lvl w:ilvl="2" w:tplc="04050005">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9" w15:restartNumberingAfterBreak="0">
    <w:nsid w:val="269903EB"/>
    <w:multiLevelType w:val="multilevel"/>
    <w:tmpl w:val="D780EC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3A0E07"/>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50DB5"/>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7926B3"/>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1D82ADF"/>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B546F2"/>
    <w:multiLevelType w:val="multilevel"/>
    <w:tmpl w:val="65BC6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B7A4FFF"/>
    <w:multiLevelType w:val="hybridMultilevel"/>
    <w:tmpl w:val="4E0810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64539E"/>
    <w:multiLevelType w:val="hybridMultilevel"/>
    <w:tmpl w:val="45869D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636AF8"/>
    <w:multiLevelType w:val="hybridMultilevel"/>
    <w:tmpl w:val="A5E6010E"/>
    <w:lvl w:ilvl="0" w:tplc="EBF000B8">
      <w:start w:val="1"/>
      <w:numFmt w:val="decimal"/>
      <w:lvlText w:val="%1."/>
      <w:lvlJc w:val="left"/>
      <w:pPr>
        <w:ind w:left="502" w:hanging="360"/>
      </w:pPr>
      <w:rPr>
        <w:rFonts w:ascii="Times New Roman" w:eastAsia="Times New Roman" w:hAnsi="Times New Roman" w:cs="Times New Roman"/>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12218B"/>
    <w:multiLevelType w:val="multilevel"/>
    <w:tmpl w:val="1C52D3B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87B7FB4"/>
    <w:multiLevelType w:val="hybridMultilevel"/>
    <w:tmpl w:val="A210D15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717F7141"/>
    <w:multiLevelType w:val="hybridMultilevel"/>
    <w:tmpl w:val="B24A6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D63F57"/>
    <w:multiLevelType w:val="multilevel"/>
    <w:tmpl w:val="483CA8B4"/>
    <w:lvl w:ilvl="0">
      <w:start w:val="8"/>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9" w15:restartNumberingAfterBreak="0">
    <w:nsid w:val="74292019"/>
    <w:multiLevelType w:val="hybridMultilevel"/>
    <w:tmpl w:val="EC52A366"/>
    <w:lvl w:ilvl="0" w:tplc="F21EE95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F245C5"/>
    <w:multiLevelType w:val="multilevel"/>
    <w:tmpl w:val="A1C45F68"/>
    <w:lvl w:ilvl="0">
      <w:start w:val="3"/>
      <w:numFmt w:val="decimal"/>
      <w:lvlText w:val="%1."/>
      <w:lvlJc w:val="left"/>
      <w:pPr>
        <w:ind w:left="360" w:hanging="360"/>
      </w:pPr>
      <w:rPr>
        <w:rFonts w:hint="default"/>
      </w:rPr>
    </w:lvl>
    <w:lvl w:ilvl="1">
      <w:start w:val="1"/>
      <w:numFmt w:val="decimal"/>
      <w:lvlText w:val="%1.%2."/>
      <w:lvlJc w:val="left"/>
      <w:pPr>
        <w:ind w:left="859" w:hanging="36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0"/>
  </w:num>
  <w:num w:numId="11">
    <w:abstractNumId w:val="5"/>
  </w:num>
  <w:num w:numId="12">
    <w:abstractNumId w:val="2"/>
  </w:num>
  <w:num w:numId="13">
    <w:abstractNumId w:val="0"/>
  </w:num>
  <w:num w:numId="14">
    <w:abstractNumId w:val="19"/>
  </w:num>
  <w:num w:numId="15">
    <w:abstractNumId w:val="21"/>
  </w:num>
  <w:num w:numId="16">
    <w:abstractNumId w:val="10"/>
  </w:num>
  <w:num w:numId="17">
    <w:abstractNumId w:val="3"/>
  </w:num>
  <w:num w:numId="18">
    <w:abstractNumId w:val="6"/>
  </w:num>
  <w:num w:numId="19">
    <w:abstractNumId w:val="26"/>
  </w:num>
  <w:num w:numId="20">
    <w:abstractNumId w:val="11"/>
  </w:num>
  <w:num w:numId="21">
    <w:abstractNumId w:val="15"/>
  </w:num>
  <w:num w:numId="22">
    <w:abstractNumId w:val="27"/>
  </w:num>
  <w:num w:numId="23">
    <w:abstractNumId w:val="18"/>
  </w:num>
  <w:num w:numId="24">
    <w:abstractNumId w:val="8"/>
  </w:num>
  <w:num w:numId="25">
    <w:abstractNumId w:val="9"/>
  </w:num>
  <w:num w:numId="26">
    <w:abstractNumId w:val="7"/>
  </w:num>
  <w:num w:numId="27">
    <w:abstractNumId w:val="13"/>
  </w:num>
  <w:num w:numId="28">
    <w:abstractNumId w:val="12"/>
  </w:num>
  <w:num w:numId="29">
    <w:abstractNumId w:val="16"/>
  </w:num>
  <w:num w:numId="30">
    <w:abstractNumId w:val="28"/>
  </w:num>
  <w:num w:numId="31">
    <w:abstractNumId w:val="24"/>
  </w:num>
  <w:num w:numId="32">
    <w:abstractNumId w:val="33"/>
  </w:num>
  <w:num w:numId="33">
    <w:abstractNumId w:val="1"/>
  </w:num>
  <w:num w:numId="34">
    <w:abstractNumId w:val="1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55AE8"/>
    <w:rsid w:val="00062FFF"/>
    <w:rsid w:val="00064459"/>
    <w:rsid w:val="00070D97"/>
    <w:rsid w:val="000735B3"/>
    <w:rsid w:val="00084F5C"/>
    <w:rsid w:val="000A22AE"/>
    <w:rsid w:val="000A39A7"/>
    <w:rsid w:val="000D22D1"/>
    <w:rsid w:val="000F0356"/>
    <w:rsid w:val="000F1628"/>
    <w:rsid w:val="0013098B"/>
    <w:rsid w:val="00135E27"/>
    <w:rsid w:val="00142DA7"/>
    <w:rsid w:val="001665EA"/>
    <w:rsid w:val="0017604F"/>
    <w:rsid w:val="001773FB"/>
    <w:rsid w:val="001A1BA8"/>
    <w:rsid w:val="001A5A93"/>
    <w:rsid w:val="001C03B8"/>
    <w:rsid w:val="001F374E"/>
    <w:rsid w:val="00200F8A"/>
    <w:rsid w:val="002029D9"/>
    <w:rsid w:val="002123F7"/>
    <w:rsid w:val="00213024"/>
    <w:rsid w:val="002274BD"/>
    <w:rsid w:val="00242219"/>
    <w:rsid w:val="00250DD4"/>
    <w:rsid w:val="00257678"/>
    <w:rsid w:val="002826A9"/>
    <w:rsid w:val="00285DF6"/>
    <w:rsid w:val="00292363"/>
    <w:rsid w:val="00295D0D"/>
    <w:rsid w:val="002A57FF"/>
    <w:rsid w:val="002A75BD"/>
    <w:rsid w:val="002B7A34"/>
    <w:rsid w:val="002C652C"/>
    <w:rsid w:val="002E592C"/>
    <w:rsid w:val="00300023"/>
    <w:rsid w:val="00311656"/>
    <w:rsid w:val="00326660"/>
    <w:rsid w:val="00347508"/>
    <w:rsid w:val="003578B6"/>
    <w:rsid w:val="003604DC"/>
    <w:rsid w:val="0037736B"/>
    <w:rsid w:val="003A0744"/>
    <w:rsid w:val="003A2494"/>
    <w:rsid w:val="003C2881"/>
    <w:rsid w:val="003C6FBC"/>
    <w:rsid w:val="003D5818"/>
    <w:rsid w:val="003E6C1B"/>
    <w:rsid w:val="003F09CE"/>
    <w:rsid w:val="003F128E"/>
    <w:rsid w:val="00424342"/>
    <w:rsid w:val="00425C6D"/>
    <w:rsid w:val="00430F60"/>
    <w:rsid w:val="0043310E"/>
    <w:rsid w:val="004377D5"/>
    <w:rsid w:val="00441D38"/>
    <w:rsid w:val="0044200E"/>
    <w:rsid w:val="00466095"/>
    <w:rsid w:val="00494ABF"/>
    <w:rsid w:val="00494E07"/>
    <w:rsid w:val="004B1C11"/>
    <w:rsid w:val="004C4B71"/>
    <w:rsid w:val="004D08E5"/>
    <w:rsid w:val="004D5B33"/>
    <w:rsid w:val="004E05C1"/>
    <w:rsid w:val="00507443"/>
    <w:rsid w:val="005214D1"/>
    <w:rsid w:val="00522DB2"/>
    <w:rsid w:val="00527F60"/>
    <w:rsid w:val="00541E32"/>
    <w:rsid w:val="005555D4"/>
    <w:rsid w:val="005558E8"/>
    <w:rsid w:val="00575F4E"/>
    <w:rsid w:val="0057602E"/>
    <w:rsid w:val="005C1FD6"/>
    <w:rsid w:val="005C632C"/>
    <w:rsid w:val="005E0AA4"/>
    <w:rsid w:val="005F0DE1"/>
    <w:rsid w:val="005F5F95"/>
    <w:rsid w:val="00606FD7"/>
    <w:rsid w:val="0061445A"/>
    <w:rsid w:val="006416A0"/>
    <w:rsid w:val="006644FB"/>
    <w:rsid w:val="0068191B"/>
    <w:rsid w:val="006903C8"/>
    <w:rsid w:val="006A33A2"/>
    <w:rsid w:val="006B188E"/>
    <w:rsid w:val="006D78ED"/>
    <w:rsid w:val="006F03A2"/>
    <w:rsid w:val="00701A73"/>
    <w:rsid w:val="007246FF"/>
    <w:rsid w:val="007253A8"/>
    <w:rsid w:val="00740F0E"/>
    <w:rsid w:val="00741755"/>
    <w:rsid w:val="00742200"/>
    <w:rsid w:val="00750A74"/>
    <w:rsid w:val="00754747"/>
    <w:rsid w:val="007558B0"/>
    <w:rsid w:val="0076039C"/>
    <w:rsid w:val="007710F5"/>
    <w:rsid w:val="007E2ACA"/>
    <w:rsid w:val="007E39AF"/>
    <w:rsid w:val="007F0D36"/>
    <w:rsid w:val="008027C1"/>
    <w:rsid w:val="0081380D"/>
    <w:rsid w:val="00813D71"/>
    <w:rsid w:val="00817B6E"/>
    <w:rsid w:val="00827B0F"/>
    <w:rsid w:val="00832E79"/>
    <w:rsid w:val="00836791"/>
    <w:rsid w:val="00841425"/>
    <w:rsid w:val="008755E6"/>
    <w:rsid w:val="008F1AE5"/>
    <w:rsid w:val="008F472D"/>
    <w:rsid w:val="008F7CBB"/>
    <w:rsid w:val="00907514"/>
    <w:rsid w:val="00922C93"/>
    <w:rsid w:val="00924492"/>
    <w:rsid w:val="00925FE4"/>
    <w:rsid w:val="0093427F"/>
    <w:rsid w:val="00950E5C"/>
    <w:rsid w:val="0096205D"/>
    <w:rsid w:val="00970AFA"/>
    <w:rsid w:val="00976076"/>
    <w:rsid w:val="00976B4A"/>
    <w:rsid w:val="00997EA9"/>
    <w:rsid w:val="009A502C"/>
    <w:rsid w:val="009D7051"/>
    <w:rsid w:val="009E6014"/>
    <w:rsid w:val="00A01D4C"/>
    <w:rsid w:val="00A135D8"/>
    <w:rsid w:val="00A228B3"/>
    <w:rsid w:val="00A25DDA"/>
    <w:rsid w:val="00A35E86"/>
    <w:rsid w:val="00A415F7"/>
    <w:rsid w:val="00A50EF3"/>
    <w:rsid w:val="00A5386B"/>
    <w:rsid w:val="00A55C49"/>
    <w:rsid w:val="00A65DC4"/>
    <w:rsid w:val="00A71910"/>
    <w:rsid w:val="00A73230"/>
    <w:rsid w:val="00A909F4"/>
    <w:rsid w:val="00A92E2B"/>
    <w:rsid w:val="00AA16F4"/>
    <w:rsid w:val="00AB439B"/>
    <w:rsid w:val="00AB5184"/>
    <w:rsid w:val="00AC7A91"/>
    <w:rsid w:val="00AE23B7"/>
    <w:rsid w:val="00AE366C"/>
    <w:rsid w:val="00B028AA"/>
    <w:rsid w:val="00B23BA3"/>
    <w:rsid w:val="00B24B05"/>
    <w:rsid w:val="00B32BAF"/>
    <w:rsid w:val="00B3721D"/>
    <w:rsid w:val="00B53609"/>
    <w:rsid w:val="00B70E08"/>
    <w:rsid w:val="00B72CD2"/>
    <w:rsid w:val="00B77F51"/>
    <w:rsid w:val="00B9505B"/>
    <w:rsid w:val="00BA32DB"/>
    <w:rsid w:val="00BA4DA1"/>
    <w:rsid w:val="00BB2E05"/>
    <w:rsid w:val="00BC00E3"/>
    <w:rsid w:val="00BE1EBC"/>
    <w:rsid w:val="00BF0FB3"/>
    <w:rsid w:val="00C06212"/>
    <w:rsid w:val="00C2035A"/>
    <w:rsid w:val="00C30BF8"/>
    <w:rsid w:val="00C411A5"/>
    <w:rsid w:val="00C43BAB"/>
    <w:rsid w:val="00C47CA2"/>
    <w:rsid w:val="00C64E17"/>
    <w:rsid w:val="00C821A9"/>
    <w:rsid w:val="00CA0BD3"/>
    <w:rsid w:val="00CD20AD"/>
    <w:rsid w:val="00CE6D39"/>
    <w:rsid w:val="00CF263A"/>
    <w:rsid w:val="00CF3D6B"/>
    <w:rsid w:val="00D128E8"/>
    <w:rsid w:val="00D32A5C"/>
    <w:rsid w:val="00D36711"/>
    <w:rsid w:val="00D46532"/>
    <w:rsid w:val="00D67475"/>
    <w:rsid w:val="00D818E6"/>
    <w:rsid w:val="00D909B1"/>
    <w:rsid w:val="00D90B34"/>
    <w:rsid w:val="00D94706"/>
    <w:rsid w:val="00D96274"/>
    <w:rsid w:val="00DA6C1F"/>
    <w:rsid w:val="00DB07AC"/>
    <w:rsid w:val="00DB258C"/>
    <w:rsid w:val="00E01568"/>
    <w:rsid w:val="00E15F86"/>
    <w:rsid w:val="00E1683A"/>
    <w:rsid w:val="00E337BC"/>
    <w:rsid w:val="00E345C9"/>
    <w:rsid w:val="00E370F8"/>
    <w:rsid w:val="00E37141"/>
    <w:rsid w:val="00E3742A"/>
    <w:rsid w:val="00E5542A"/>
    <w:rsid w:val="00E616C7"/>
    <w:rsid w:val="00E928F4"/>
    <w:rsid w:val="00E96FC4"/>
    <w:rsid w:val="00EA0D65"/>
    <w:rsid w:val="00EB1755"/>
    <w:rsid w:val="00EB53D4"/>
    <w:rsid w:val="00ED1F70"/>
    <w:rsid w:val="00EE1081"/>
    <w:rsid w:val="00EF149B"/>
    <w:rsid w:val="00F05B6B"/>
    <w:rsid w:val="00F073EA"/>
    <w:rsid w:val="00F2110E"/>
    <w:rsid w:val="00F2757B"/>
    <w:rsid w:val="00F51975"/>
    <w:rsid w:val="00F55BFD"/>
    <w:rsid w:val="00F64407"/>
    <w:rsid w:val="00F65A23"/>
    <w:rsid w:val="00F752FD"/>
    <w:rsid w:val="00F83E2E"/>
    <w:rsid w:val="00F870CC"/>
    <w:rsid w:val="00FA0131"/>
    <w:rsid w:val="00FB0CF6"/>
    <w:rsid w:val="00FF3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879E6-35F2-4A61-B232-C6DE4F89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8639">
      <w:bodyDiv w:val="1"/>
      <w:marLeft w:val="0"/>
      <w:marRight w:val="0"/>
      <w:marTop w:val="0"/>
      <w:marBottom w:val="0"/>
      <w:divBdr>
        <w:top w:val="none" w:sz="0" w:space="0" w:color="auto"/>
        <w:left w:val="none" w:sz="0" w:space="0" w:color="auto"/>
        <w:bottom w:val="none" w:sz="0" w:space="0" w:color="auto"/>
        <w:right w:val="none" w:sz="0" w:space="0" w:color="auto"/>
      </w:divBdr>
    </w:div>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88952494">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 w:id="14003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cerovsky@vo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2.xml><?xml version="1.0" encoding="utf-8"?>
<ds:datastoreItem xmlns:ds="http://schemas.openxmlformats.org/officeDocument/2006/customXml" ds:itemID="{9CD4130A-ECC2-441D-B3D9-2C99E8B0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7C1A4-BD5A-4389-B3E0-C96DE02A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3</TotalTime>
  <Pages>1</Pages>
  <Words>1752</Words>
  <Characters>10343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Martoch Miroslav Ing.</cp:lastModifiedBy>
  <cp:revision>5</cp:revision>
  <cp:lastPrinted>2018-02-15T06:52:00Z</cp:lastPrinted>
  <dcterms:created xsi:type="dcterms:W3CDTF">2018-02-13T06:52:00Z</dcterms:created>
  <dcterms:modified xsi:type="dcterms:W3CDTF">2018-02-15T06:53:00Z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