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EE" w:rsidRDefault="00656CEE" w:rsidP="00656CEE">
      <w:pPr>
        <w:spacing w:after="0"/>
        <w:ind w:left="392" w:hanging="392"/>
        <w:jc w:val="center"/>
      </w:pPr>
      <w:r>
        <w:t>Příloha č. 1</w:t>
      </w:r>
    </w:p>
    <w:p w:rsidR="00656CEE" w:rsidRDefault="00656CEE" w:rsidP="00656CEE">
      <w:pPr>
        <w:spacing w:after="0"/>
        <w:ind w:left="392" w:hanging="392"/>
        <w:jc w:val="center"/>
      </w:pPr>
    </w:p>
    <w:p w:rsidR="00656CEE" w:rsidRPr="00B7494C" w:rsidRDefault="00656CEE" w:rsidP="00656CEE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656CEE" w:rsidRPr="00B7494C" w:rsidRDefault="00656CEE" w:rsidP="00656CEE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</w:p>
    <w:p w:rsidR="00656CEE" w:rsidRPr="00B7494C" w:rsidRDefault="00656CEE" w:rsidP="00656CEE">
      <w:pPr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</w:t>
      </w:r>
      <w:r>
        <w:rPr>
          <w:rFonts w:eastAsia="Times New Roman"/>
          <w:szCs w:val="24"/>
        </w:rPr>
        <w:t>...…</w:t>
      </w:r>
      <w:proofErr w:type="gramEnd"/>
      <w:r>
        <w:rPr>
          <w:rFonts w:eastAsia="Times New Roman"/>
          <w:szCs w:val="24"/>
        </w:rPr>
        <w:t xml:space="preserve">………., se sídlem ………………….……, </w:t>
      </w:r>
      <w:r w:rsidRPr="00B7494C">
        <w:rPr>
          <w:rFonts w:eastAsia="Times New Roman"/>
          <w:szCs w:val="24"/>
        </w:rPr>
        <w:t>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656CEE" w:rsidRPr="00B13CB8" w:rsidRDefault="00656CEE" w:rsidP="00656CEE">
      <w:pPr>
        <w:pStyle w:val="Odstavecseseznamem"/>
        <w:numPr>
          <w:ilvl w:val="0"/>
          <w:numId w:val="3"/>
        </w:numPr>
        <w:tabs>
          <w:tab w:val="clear" w:pos="1100"/>
        </w:tabs>
        <w:ind w:left="709"/>
        <w:rPr>
          <w:rFonts w:eastAsia="Times New Roman"/>
          <w:szCs w:val="24"/>
        </w:rPr>
      </w:pPr>
      <w:r w:rsidRPr="00B13CB8">
        <w:rPr>
          <w:rFonts w:eastAsia="Times New Roman"/>
          <w:szCs w:val="24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656CEE" w:rsidRPr="00F236D6" w:rsidRDefault="00656CEE" w:rsidP="00656CEE">
      <w:pPr>
        <w:numPr>
          <w:ilvl w:val="0"/>
          <w:numId w:val="3"/>
        </w:numPr>
        <w:tabs>
          <w:tab w:val="clear" w:pos="1100"/>
        </w:tabs>
        <w:ind w:left="709"/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656CEE" w:rsidRPr="00F236D6" w:rsidRDefault="00656CEE" w:rsidP="00656CEE">
      <w:pPr>
        <w:numPr>
          <w:ilvl w:val="0"/>
          <w:numId w:val="3"/>
        </w:numPr>
        <w:tabs>
          <w:tab w:val="clear" w:pos="1100"/>
        </w:tabs>
        <w:ind w:left="709"/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656CEE" w:rsidRPr="00F236D6" w:rsidRDefault="00656CEE" w:rsidP="00656CEE">
      <w:pPr>
        <w:numPr>
          <w:ilvl w:val="0"/>
          <w:numId w:val="3"/>
        </w:numPr>
        <w:tabs>
          <w:tab w:val="clear" w:pos="1100"/>
        </w:tabs>
        <w:ind w:left="709"/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656CEE" w:rsidRPr="00F236D6" w:rsidRDefault="00656CEE" w:rsidP="00656CEE">
      <w:pPr>
        <w:numPr>
          <w:ilvl w:val="0"/>
          <w:numId w:val="3"/>
        </w:numPr>
        <w:tabs>
          <w:tab w:val="clear" w:pos="1100"/>
        </w:tabs>
        <w:ind w:left="709"/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656CEE" w:rsidRDefault="00656CEE" w:rsidP="00656CEE">
      <w:pPr>
        <w:spacing w:after="60"/>
      </w:pPr>
      <w: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:rsidR="00656CEE" w:rsidRDefault="00656CEE" w:rsidP="00656CEE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</w:pPr>
      <w:r>
        <w:t>tato právnická osoba,</w:t>
      </w:r>
    </w:p>
    <w:p w:rsidR="00656CEE" w:rsidRDefault="00656CEE" w:rsidP="00656CEE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</w:pPr>
      <w:r>
        <w:t>každý člen statutárního orgánu této právnické osoby a</w:t>
      </w:r>
    </w:p>
    <w:p w:rsidR="00656CEE" w:rsidRDefault="00656CEE" w:rsidP="00656CEE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</w:pPr>
      <w:r>
        <w:t>osoba zastupující tuto právnickou osobu v statutárním orgánu dodavatele.</w:t>
      </w:r>
    </w:p>
    <w:p w:rsidR="00656CEE" w:rsidRPr="00B7494C" w:rsidRDefault="00656CEE" w:rsidP="00656CEE">
      <w:pPr>
        <w:rPr>
          <w:rFonts w:eastAsia="Times New Roman"/>
          <w:szCs w:val="24"/>
        </w:rPr>
      </w:pP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</w:t>
      </w:r>
      <w:r>
        <w:rPr>
          <w:rFonts w:eastAsia="Times New Roman"/>
          <w:szCs w:val="24"/>
        </w:rPr>
        <w:t>.........</w:t>
      </w:r>
      <w:r w:rsidRPr="00B7494C">
        <w:rPr>
          <w:rFonts w:eastAsia="Times New Roman"/>
          <w:szCs w:val="24"/>
        </w:rPr>
        <w:t>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</w:p>
    <w:p w:rsidR="00656CEE" w:rsidRPr="00B7494C" w:rsidRDefault="00656CEE" w:rsidP="00656CEE">
      <w:pPr>
        <w:ind w:left="392" w:hanging="392"/>
        <w:rPr>
          <w:rFonts w:eastAsia="Times New Roman"/>
          <w:szCs w:val="24"/>
        </w:rPr>
      </w:pPr>
    </w:p>
    <w:p w:rsidR="00656CEE" w:rsidRPr="00B7494C" w:rsidRDefault="00656CEE" w:rsidP="00656CEE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656CEE" w:rsidRPr="00B7494C" w:rsidRDefault="00656CEE" w:rsidP="00656CEE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656CEE" w:rsidRDefault="00656CEE" w:rsidP="00656CEE">
      <w:pPr>
        <w:pStyle w:val="Normlnodrky"/>
        <w:numPr>
          <w:ilvl w:val="0"/>
          <w:numId w:val="0"/>
        </w:numPr>
        <w:ind w:left="714"/>
      </w:pPr>
    </w:p>
    <w:p w:rsidR="00656CEE" w:rsidRDefault="00656CEE" w:rsidP="00656CEE">
      <w:pPr>
        <w:pStyle w:val="Normlnodrky"/>
        <w:numPr>
          <w:ilvl w:val="0"/>
          <w:numId w:val="0"/>
        </w:numPr>
        <w:jc w:val="center"/>
      </w:pPr>
      <w:r>
        <w:br w:type="page"/>
      </w:r>
      <w:r>
        <w:lastRenderedPageBreak/>
        <w:t>Příloha č. 2</w:t>
      </w:r>
    </w:p>
    <w:p w:rsidR="00656CEE" w:rsidRDefault="00656CEE" w:rsidP="00656CEE">
      <w:pPr>
        <w:pStyle w:val="Normlnodrky"/>
        <w:numPr>
          <w:ilvl w:val="0"/>
          <w:numId w:val="0"/>
        </w:numPr>
        <w:jc w:val="center"/>
      </w:pPr>
    </w:p>
    <w:p w:rsidR="00656CEE" w:rsidRDefault="00656CEE" w:rsidP="00656CEE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656CEE" w:rsidRDefault="00656CEE" w:rsidP="00656CEE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58"/>
        <w:gridCol w:w="4897"/>
      </w:tblGrid>
      <w:tr w:rsidR="00656CEE" w:rsidRPr="004E60CE" w:rsidTr="007E1256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56CEE" w:rsidRPr="004E60CE" w:rsidTr="007E1256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/>
                <w:bCs/>
                <w:sz w:val="20"/>
                <w:szCs w:val="20"/>
              </w:rPr>
            </w:pPr>
            <w:r w:rsidRPr="002D6F29">
              <w:t xml:space="preserve">Technická podpora Mobilní aplikace pro komunikaci pojištěnců s </w:t>
            </w:r>
            <w:proofErr w:type="spellStart"/>
            <w:r w:rsidRPr="002D6F29">
              <w:t>VoZP</w:t>
            </w:r>
            <w:proofErr w:type="spellEnd"/>
          </w:p>
        </w:tc>
      </w:tr>
      <w:tr w:rsidR="00656CEE" w:rsidRPr="004E60CE" w:rsidTr="007E1256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 datové schránky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Výše DPH v sazbě </w:t>
            </w:r>
            <w:r>
              <w:rPr>
                <w:sz w:val="20"/>
                <w:szCs w:val="20"/>
              </w:rPr>
              <w:t>…</w:t>
            </w:r>
            <w:r w:rsidRPr="004E60C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sz w:val="20"/>
                <w:szCs w:val="20"/>
              </w:rPr>
            </w:pPr>
          </w:p>
        </w:tc>
      </w:tr>
      <w:tr w:rsidR="00656CEE" w:rsidRPr="004E60CE" w:rsidTr="007E1256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6CEE" w:rsidRPr="004E60CE" w:rsidRDefault="00656CEE" w:rsidP="007E125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56CEE" w:rsidRDefault="00656CEE" w:rsidP="00656CEE">
      <w:pPr>
        <w:spacing w:after="0"/>
      </w:pPr>
    </w:p>
    <w:p w:rsidR="00656CEE" w:rsidRDefault="00656CEE" w:rsidP="00656CEE">
      <w:pPr>
        <w:spacing w:after="0"/>
      </w:pPr>
    </w:p>
    <w:p w:rsidR="00656CEE" w:rsidRDefault="00656CEE" w:rsidP="00656CEE">
      <w:pPr>
        <w:spacing w:after="0"/>
      </w:pPr>
    </w:p>
    <w:p w:rsidR="00656CEE" w:rsidRPr="00766160" w:rsidRDefault="00656CEE" w:rsidP="00656CEE">
      <w:r>
        <w:t>V …………dne…………</w:t>
      </w:r>
    </w:p>
    <w:p w:rsidR="00656CEE" w:rsidRDefault="00656CEE" w:rsidP="00656CEE"/>
    <w:p w:rsidR="00656CEE" w:rsidRPr="00766160" w:rsidRDefault="00656CEE" w:rsidP="00656CEE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56CEE" w:rsidRDefault="00656CEE" w:rsidP="00656CEE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p w:rsidR="00656CEE" w:rsidRPr="00F11816" w:rsidRDefault="00656CEE" w:rsidP="00656CEE">
      <w:pPr>
        <w:pStyle w:val="Normlnodrky"/>
        <w:numPr>
          <w:ilvl w:val="0"/>
          <w:numId w:val="0"/>
        </w:numPr>
        <w:spacing w:after="0"/>
        <w:jc w:val="center"/>
      </w:pPr>
    </w:p>
    <w:p w:rsidR="002860B0" w:rsidRDefault="002860B0">
      <w:bookmarkStart w:id="0" w:name="_GoBack"/>
      <w:bookmarkEnd w:id="0"/>
    </w:p>
    <w:sectPr w:rsidR="002860B0" w:rsidSect="00C57E9B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56CEE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>
      <w:rPr>
        <w:b/>
        <w:noProof/>
      </w:rPr>
      <w:t>2</w:t>
    </w:r>
    <w:r>
      <w:rPr>
        <w:b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2EE" w:rsidRDefault="00656CEE">
    <w:pPr>
      <w:pStyle w:val="Zhlav"/>
    </w:pPr>
    <w:r>
      <w:rPr>
        <w:noProof/>
        <w:lang w:eastAsia="cs-CZ"/>
      </w:rPr>
      <w:drawing>
        <wp:inline distT="0" distB="0" distL="0" distR="0" wp14:anchorId="4A000B2A" wp14:editId="7EB914F5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58B" w:rsidRDefault="00656CEE" w:rsidP="005F1B4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EE"/>
    <w:rsid w:val="002860B0"/>
    <w:rsid w:val="006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E4A1-21AF-459C-910A-1BFCA39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CEE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56CEE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656CEE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6CEE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56CEE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CEE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56CEE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65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1</cp:revision>
  <dcterms:created xsi:type="dcterms:W3CDTF">2018-02-19T13:48:00Z</dcterms:created>
  <dcterms:modified xsi:type="dcterms:W3CDTF">2018-02-19T13:49:00Z</dcterms:modified>
</cp:coreProperties>
</file>