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2781A" w14:textId="68BE8C17" w:rsidR="00A02FBC" w:rsidRPr="00EE3C1E" w:rsidRDefault="00EE3C1E" w:rsidP="00EE3C1E">
      <w:pPr>
        <w:pStyle w:val="Nzev"/>
        <w:jc w:val="left"/>
        <w:rPr>
          <w:b w:val="0"/>
          <w:sz w:val="24"/>
          <w:szCs w:val="24"/>
        </w:rPr>
      </w:pPr>
      <w:r w:rsidRPr="00EE3C1E">
        <w:rPr>
          <w:b w:val="0"/>
          <w:sz w:val="24"/>
          <w:szCs w:val="24"/>
        </w:rPr>
        <w:t>Příloha č. 3</w:t>
      </w:r>
      <w:r w:rsidR="00E4695A">
        <w:rPr>
          <w:b w:val="0"/>
          <w:sz w:val="24"/>
          <w:szCs w:val="24"/>
        </w:rPr>
        <w:t xml:space="preserve"> ZD</w:t>
      </w:r>
    </w:p>
    <w:p w14:paraId="40C6685E" w14:textId="49E9EE4F" w:rsidR="00306B3D" w:rsidRPr="006A27F0" w:rsidRDefault="00306B3D" w:rsidP="00A02FBC">
      <w:pPr>
        <w:pStyle w:val="Nzev"/>
        <w:rPr>
          <w:sz w:val="32"/>
          <w:szCs w:val="32"/>
        </w:rPr>
      </w:pPr>
      <w:r w:rsidRPr="006A27F0">
        <w:rPr>
          <w:sz w:val="32"/>
          <w:szCs w:val="32"/>
        </w:rPr>
        <w:t>R</w:t>
      </w:r>
      <w:r w:rsidR="00B11A55">
        <w:rPr>
          <w:sz w:val="32"/>
          <w:szCs w:val="32"/>
        </w:rPr>
        <w:t xml:space="preserve">ámcová </w:t>
      </w:r>
      <w:r w:rsidR="00404056">
        <w:rPr>
          <w:sz w:val="32"/>
          <w:szCs w:val="32"/>
        </w:rPr>
        <w:t xml:space="preserve">kupní </w:t>
      </w:r>
      <w:r w:rsidR="004D3E86">
        <w:rPr>
          <w:sz w:val="32"/>
          <w:szCs w:val="32"/>
        </w:rPr>
        <w:t>dohoda</w:t>
      </w:r>
    </w:p>
    <w:p w14:paraId="169EBFC8" w14:textId="77777777" w:rsidR="00306B3D" w:rsidRDefault="00306B3D" w:rsidP="00306B3D">
      <w:pPr>
        <w:pStyle w:val="Nzev"/>
        <w:rPr>
          <w:szCs w:val="28"/>
        </w:rPr>
      </w:pPr>
    </w:p>
    <w:p w14:paraId="63302921" w14:textId="77777777" w:rsidR="00306B3D" w:rsidRPr="00F85724" w:rsidRDefault="00306B3D" w:rsidP="00306B3D">
      <w:pPr>
        <w:jc w:val="both"/>
        <w:rPr>
          <w:sz w:val="22"/>
          <w:szCs w:val="22"/>
        </w:rPr>
      </w:pPr>
    </w:p>
    <w:p w14:paraId="49A6D026" w14:textId="77777777" w:rsidR="00306B3D" w:rsidRPr="00F85724" w:rsidRDefault="00306B3D" w:rsidP="00306B3D">
      <w:pPr>
        <w:pStyle w:val="Nadpis1"/>
      </w:pPr>
      <w:r w:rsidRPr="00F85724">
        <w:t>Smluvní strany</w:t>
      </w:r>
    </w:p>
    <w:p w14:paraId="1F8C10A2" w14:textId="77777777" w:rsidR="00306B3D" w:rsidRPr="00F85724" w:rsidRDefault="00306B3D" w:rsidP="00306B3D">
      <w:pPr>
        <w:rPr>
          <w:b/>
          <w:szCs w:val="24"/>
        </w:rPr>
      </w:pPr>
    </w:p>
    <w:p w14:paraId="5B66CD9F" w14:textId="77777777" w:rsidR="00306B3D" w:rsidRPr="00E324D3" w:rsidRDefault="00306B3D" w:rsidP="00306B3D">
      <w:pPr>
        <w:tabs>
          <w:tab w:val="left" w:pos="284"/>
        </w:tabs>
        <w:rPr>
          <w:b/>
          <w:szCs w:val="24"/>
        </w:rPr>
      </w:pPr>
      <w:r w:rsidRPr="00E324D3">
        <w:rPr>
          <w:b/>
          <w:szCs w:val="24"/>
        </w:rPr>
        <w:t>Vojenská zdravotní pojišťovna České republiky</w:t>
      </w:r>
    </w:p>
    <w:p w14:paraId="11EB4480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 xml:space="preserve">se sídlem: 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B93E5D">
        <w:t>Praha 9, Drahobejlova 1404/4, PSČ: 190 03</w:t>
      </w:r>
      <w:r w:rsidRPr="00F85724">
        <w:rPr>
          <w:szCs w:val="24"/>
        </w:rPr>
        <w:tab/>
      </w:r>
    </w:p>
    <w:p w14:paraId="09AFA005" w14:textId="2E6830CE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 xml:space="preserve">jejímž jménem jedná: </w:t>
      </w:r>
      <w:r w:rsidRPr="00F85724">
        <w:rPr>
          <w:szCs w:val="24"/>
        </w:rPr>
        <w:tab/>
      </w:r>
      <w:r w:rsidR="004D3E86">
        <w:t xml:space="preserve">Ing. Josef </w:t>
      </w:r>
      <w:proofErr w:type="spellStart"/>
      <w:r w:rsidR="004D3E86">
        <w:t>Diessl</w:t>
      </w:r>
      <w:proofErr w:type="spellEnd"/>
      <w:r w:rsidRPr="00B93E5D">
        <w:t>, generální ředitel</w:t>
      </w:r>
    </w:p>
    <w:p w14:paraId="319A982A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IČ</w:t>
      </w:r>
      <w:r w:rsidR="00404056">
        <w:rPr>
          <w:szCs w:val="24"/>
        </w:rPr>
        <w:t>O</w:t>
      </w:r>
      <w:r w:rsidRPr="00F85724">
        <w:rPr>
          <w:szCs w:val="24"/>
        </w:rPr>
        <w:t xml:space="preserve">: 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B93E5D">
        <w:t>47114975</w:t>
      </w:r>
    </w:p>
    <w:p w14:paraId="12CC4D84" w14:textId="5E859369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bankovní spojení: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="00E4695A">
        <w:t>ČNB</w:t>
      </w:r>
    </w:p>
    <w:p w14:paraId="42C674A7" w14:textId="387B2EC8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 xml:space="preserve">číslo účtu: 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="00E4695A">
        <w:t>2011300091</w:t>
      </w:r>
    </w:p>
    <w:p w14:paraId="5276113E" w14:textId="77777777" w:rsidR="00306B3D" w:rsidRPr="00E324D3" w:rsidRDefault="00306B3D" w:rsidP="00306B3D">
      <w:pPr>
        <w:tabs>
          <w:tab w:val="left" w:pos="284"/>
        </w:tabs>
        <w:rPr>
          <w:szCs w:val="24"/>
        </w:rPr>
      </w:pPr>
      <w:r w:rsidRPr="00E324D3">
        <w:rPr>
          <w:szCs w:val="24"/>
        </w:rPr>
        <w:t xml:space="preserve">zapsaná v obchodním rejstříku vedeným Městským soudem v Praze, v oddíle A, vložce 7564 </w:t>
      </w:r>
    </w:p>
    <w:p w14:paraId="16806AEA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</w:p>
    <w:p w14:paraId="5792625B" w14:textId="77777777" w:rsidR="00306B3D" w:rsidRPr="00244E5E" w:rsidRDefault="00306B3D" w:rsidP="00306B3D">
      <w:pPr>
        <w:tabs>
          <w:tab w:val="left" w:pos="284"/>
        </w:tabs>
        <w:rPr>
          <w:b/>
          <w:i/>
          <w:szCs w:val="24"/>
        </w:rPr>
      </w:pPr>
      <w:r w:rsidRPr="00F85724">
        <w:rPr>
          <w:b/>
          <w:i/>
          <w:szCs w:val="24"/>
        </w:rPr>
        <w:t>(dále jen “kupující”)</w:t>
      </w:r>
    </w:p>
    <w:p w14:paraId="25D4249D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na straně jedné</w:t>
      </w:r>
    </w:p>
    <w:p w14:paraId="568D4F8F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</w:p>
    <w:p w14:paraId="06320774" w14:textId="77777777" w:rsidR="00306B3D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a</w:t>
      </w:r>
    </w:p>
    <w:p w14:paraId="4854B333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</w:p>
    <w:p w14:paraId="746B7EFF" w14:textId="77777777" w:rsidR="00306B3D" w:rsidRPr="00EE06A0" w:rsidRDefault="00306B3D" w:rsidP="00306B3D">
      <w:pPr>
        <w:rPr>
          <w:b/>
          <w:szCs w:val="24"/>
        </w:rPr>
      </w:pPr>
      <w:r>
        <w:rPr>
          <w:b/>
          <w:szCs w:val="24"/>
        </w:rPr>
        <w:t>………………..</w:t>
      </w:r>
    </w:p>
    <w:p w14:paraId="5AF3E3D0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se sídlem: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977810C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zastoupený</w:t>
      </w:r>
      <w:r>
        <w:rPr>
          <w:szCs w:val="24"/>
        </w:rPr>
        <w:t>/jednající</w:t>
      </w:r>
      <w:r w:rsidRPr="00F85724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89E8512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IČ</w:t>
      </w:r>
      <w:r w:rsidR="00404056">
        <w:rPr>
          <w:szCs w:val="24"/>
        </w:rPr>
        <w:t>O</w:t>
      </w:r>
      <w:r w:rsidRPr="00F85724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463E9F7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8138E30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</w:p>
    <w:p w14:paraId="414278AA" w14:textId="77777777" w:rsidR="00306B3D" w:rsidRDefault="00306B3D" w:rsidP="00306B3D">
      <w:pPr>
        <w:rPr>
          <w:szCs w:val="24"/>
        </w:rPr>
      </w:pPr>
      <w:r w:rsidRPr="00F85724">
        <w:rPr>
          <w:szCs w:val="24"/>
        </w:rPr>
        <w:t>číslo účtu:</w:t>
      </w:r>
    </w:p>
    <w:p w14:paraId="2E1BF890" w14:textId="77777777" w:rsidR="00306B3D" w:rsidRDefault="00306B3D" w:rsidP="00306B3D">
      <w:pPr>
        <w:rPr>
          <w:szCs w:val="24"/>
        </w:rPr>
      </w:pPr>
    </w:p>
    <w:p w14:paraId="021B67E2" w14:textId="77777777" w:rsidR="00306B3D" w:rsidRDefault="00306B3D" w:rsidP="00306B3D">
      <w:pPr>
        <w:rPr>
          <w:b/>
          <w:i/>
          <w:szCs w:val="24"/>
        </w:rPr>
      </w:pPr>
      <w:r w:rsidRPr="00F85724">
        <w:rPr>
          <w:b/>
          <w:i/>
          <w:szCs w:val="24"/>
        </w:rPr>
        <w:t>(dále jen „prodávající“)</w:t>
      </w:r>
    </w:p>
    <w:p w14:paraId="706D0C16" w14:textId="77777777" w:rsidR="00DC082D" w:rsidRPr="00DC082D" w:rsidRDefault="00DC082D" w:rsidP="00306B3D">
      <w:pPr>
        <w:rPr>
          <w:szCs w:val="24"/>
        </w:rPr>
      </w:pPr>
      <w:r w:rsidRPr="00DC082D">
        <w:rPr>
          <w:szCs w:val="24"/>
        </w:rPr>
        <w:t>na straně druhé</w:t>
      </w:r>
    </w:p>
    <w:p w14:paraId="227590AC" w14:textId="77777777" w:rsidR="00DC082D" w:rsidRPr="00DC082D" w:rsidRDefault="00DC082D" w:rsidP="00306B3D">
      <w:pPr>
        <w:rPr>
          <w:b/>
          <w:szCs w:val="24"/>
        </w:rPr>
      </w:pPr>
    </w:p>
    <w:p w14:paraId="133BD773" w14:textId="77777777" w:rsidR="00DC082D" w:rsidRPr="00185336" w:rsidRDefault="00DC082D" w:rsidP="00DC082D">
      <w:pPr>
        <w:keepNext/>
        <w:jc w:val="both"/>
        <w:rPr>
          <w:szCs w:val="24"/>
        </w:rPr>
      </w:pPr>
      <w:r w:rsidRPr="00185336">
        <w:rPr>
          <w:szCs w:val="24"/>
        </w:rPr>
        <w:t>(společně dále jen „smluvní strany“ nebo každý jednotlivě „smluvní strana“)</w:t>
      </w:r>
    </w:p>
    <w:p w14:paraId="79C51CC2" w14:textId="77777777" w:rsidR="00DC082D" w:rsidRDefault="00DC082D" w:rsidP="00DC082D">
      <w:pPr>
        <w:keepNext/>
        <w:jc w:val="both"/>
      </w:pPr>
    </w:p>
    <w:p w14:paraId="19ED3158" w14:textId="77777777" w:rsidR="00DC082D" w:rsidRPr="007D57E5" w:rsidRDefault="00DC082D" w:rsidP="00DC082D">
      <w:pPr>
        <w:keepNext/>
        <w:jc w:val="both"/>
        <w:rPr>
          <w:szCs w:val="24"/>
        </w:rPr>
      </w:pPr>
      <w:r w:rsidRPr="007D57E5">
        <w:rPr>
          <w:szCs w:val="24"/>
        </w:rPr>
        <w:t xml:space="preserve">uzavřely níže uvedeného dne, měsíce a roku podle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1746 odst. 2 </w:t>
      </w:r>
      <w:r w:rsidRPr="00F766D9">
        <w:rPr>
          <w:szCs w:val="24"/>
        </w:rPr>
        <w:t>a § 2079</w:t>
      </w:r>
      <w:r w:rsidRPr="007D57E5">
        <w:rPr>
          <w:szCs w:val="24"/>
        </w:rPr>
        <w:t xml:space="preserve"> a násl., zákona č. 89/2012 Sb., občanský zákoník, </w:t>
      </w:r>
      <w:r>
        <w:rPr>
          <w:szCs w:val="24"/>
        </w:rPr>
        <w:t>tuto:</w:t>
      </w:r>
    </w:p>
    <w:p w14:paraId="3B8AC1FA" w14:textId="77777777" w:rsidR="00DC082D" w:rsidRPr="007D57E5" w:rsidRDefault="00DC082D" w:rsidP="00DC082D">
      <w:pPr>
        <w:keepNext/>
        <w:rPr>
          <w:szCs w:val="24"/>
        </w:rPr>
      </w:pPr>
    </w:p>
    <w:p w14:paraId="554078D3" w14:textId="77777777" w:rsidR="00DC082D" w:rsidRPr="007D57E5" w:rsidRDefault="00DC082D" w:rsidP="00DC082D">
      <w:pPr>
        <w:keepNext/>
        <w:rPr>
          <w:b/>
          <w:szCs w:val="24"/>
        </w:rPr>
      </w:pPr>
    </w:p>
    <w:p w14:paraId="25680ACC" w14:textId="1BE6B83A" w:rsidR="00DC082D" w:rsidRDefault="00DC082D" w:rsidP="00DC082D">
      <w:pPr>
        <w:keepNext/>
        <w:jc w:val="center"/>
        <w:rPr>
          <w:b/>
          <w:szCs w:val="24"/>
        </w:rPr>
      </w:pPr>
      <w:r>
        <w:rPr>
          <w:b/>
          <w:szCs w:val="24"/>
        </w:rPr>
        <w:t xml:space="preserve">rámcovou </w:t>
      </w:r>
      <w:r w:rsidR="00A56EA5">
        <w:rPr>
          <w:b/>
          <w:szCs w:val="24"/>
        </w:rPr>
        <w:t>dohod</w:t>
      </w:r>
      <w:r w:rsidR="00A56EA5" w:rsidRPr="00DE1BCE">
        <w:rPr>
          <w:b/>
          <w:szCs w:val="24"/>
        </w:rPr>
        <w:t>u</w:t>
      </w:r>
      <w:r w:rsidR="00A56EA5">
        <w:rPr>
          <w:b/>
          <w:szCs w:val="24"/>
        </w:rPr>
        <w:t xml:space="preserve"> </w:t>
      </w:r>
      <w:r>
        <w:rPr>
          <w:b/>
          <w:szCs w:val="24"/>
        </w:rPr>
        <w:t>o opakovaných dodávkách kancelářských</w:t>
      </w:r>
      <w:r w:rsidR="00A56EA5">
        <w:rPr>
          <w:b/>
          <w:szCs w:val="24"/>
        </w:rPr>
        <w:t xml:space="preserve"> potřeb,</w:t>
      </w:r>
      <w:r>
        <w:rPr>
          <w:b/>
          <w:szCs w:val="24"/>
        </w:rPr>
        <w:t xml:space="preserve"> hygienických prostředků a spotřebního materiálu k výpočetní technice</w:t>
      </w:r>
    </w:p>
    <w:p w14:paraId="23730D47" w14:textId="7D364CA7" w:rsidR="00DC082D" w:rsidRDefault="00DC082D" w:rsidP="00DC082D">
      <w:pPr>
        <w:keepNext/>
        <w:jc w:val="center"/>
        <w:rPr>
          <w:b/>
          <w:szCs w:val="24"/>
        </w:rPr>
      </w:pPr>
      <w:r w:rsidRPr="004E7A46">
        <w:rPr>
          <w:szCs w:val="24"/>
        </w:rPr>
        <w:t>(dále jen „</w:t>
      </w:r>
      <w:r w:rsidR="00EE673E">
        <w:t>rámcová</w:t>
      </w:r>
      <w:r w:rsidR="00EE673E" w:rsidRPr="004E7A46" w:rsidDel="004D3E86">
        <w:rPr>
          <w:szCs w:val="24"/>
        </w:rPr>
        <w:t xml:space="preserve"> </w:t>
      </w:r>
      <w:r w:rsidR="004D3E86">
        <w:rPr>
          <w:szCs w:val="24"/>
        </w:rPr>
        <w:t>dohoda</w:t>
      </w:r>
      <w:r w:rsidRPr="004E7A46">
        <w:rPr>
          <w:szCs w:val="24"/>
        </w:rPr>
        <w:t>“)</w:t>
      </w:r>
    </w:p>
    <w:p w14:paraId="0FD1161E" w14:textId="77777777" w:rsidR="00DC082D" w:rsidRDefault="00DC082D" w:rsidP="00306B3D">
      <w:pPr>
        <w:rPr>
          <w:b/>
          <w:i/>
          <w:szCs w:val="24"/>
        </w:rPr>
      </w:pPr>
    </w:p>
    <w:p w14:paraId="634A2EA6" w14:textId="77777777" w:rsidR="00DC082D" w:rsidRPr="008A3596" w:rsidRDefault="00DC082D" w:rsidP="00DC082D">
      <w:pPr>
        <w:keepNext/>
        <w:spacing w:after="120"/>
        <w:jc w:val="center"/>
        <w:rPr>
          <w:b/>
          <w:sz w:val="22"/>
          <w:szCs w:val="22"/>
        </w:rPr>
      </w:pPr>
      <w:r w:rsidRPr="008A3596">
        <w:rPr>
          <w:b/>
          <w:sz w:val="22"/>
          <w:szCs w:val="22"/>
        </w:rPr>
        <w:t>Preambule</w:t>
      </w:r>
    </w:p>
    <w:p w14:paraId="2FEC8786" w14:textId="6F1E035C" w:rsidR="00DC082D" w:rsidRPr="006A73CA" w:rsidRDefault="004D3E86" w:rsidP="00DC082D">
      <w:pPr>
        <w:keepNext/>
        <w:spacing w:after="120"/>
        <w:jc w:val="both"/>
        <w:rPr>
          <w:szCs w:val="24"/>
        </w:rPr>
      </w:pPr>
      <w:r>
        <w:rPr>
          <w:szCs w:val="24"/>
        </w:rPr>
        <w:t>Kupující</w:t>
      </w:r>
      <w:r w:rsidRPr="006A73CA">
        <w:rPr>
          <w:szCs w:val="24"/>
        </w:rPr>
        <w:t xml:space="preserve"> </w:t>
      </w:r>
      <w:r w:rsidR="00DC082D" w:rsidRPr="006A73CA">
        <w:rPr>
          <w:szCs w:val="24"/>
        </w:rPr>
        <w:t xml:space="preserve">provedl zadávací řízení k veřejné zakázce </w:t>
      </w:r>
      <w:r w:rsidR="00DC082D" w:rsidRPr="00C23496">
        <w:rPr>
          <w:b/>
          <w:szCs w:val="24"/>
        </w:rPr>
        <w:t>„</w:t>
      </w:r>
      <w:r w:rsidR="00DC082D" w:rsidRPr="00DC082D">
        <w:rPr>
          <w:rFonts w:eastAsia="Arial"/>
          <w:b/>
        </w:rPr>
        <w:t>Nákup kancelářských potřeb</w:t>
      </w:r>
      <w:r w:rsidRPr="004D3E86">
        <w:rPr>
          <w:rFonts w:eastAsia="Arial"/>
          <w:b/>
        </w:rPr>
        <w:t>, hygienických prostředků a spotřebních matriálů výpočetní techniky</w:t>
      </w:r>
      <w:r w:rsidR="0017746A">
        <w:rPr>
          <w:rFonts w:eastAsia="Arial"/>
          <w:b/>
        </w:rPr>
        <w:t xml:space="preserve"> pro </w:t>
      </w:r>
      <w:proofErr w:type="spellStart"/>
      <w:r w:rsidR="0017746A">
        <w:rPr>
          <w:rFonts w:eastAsia="Arial"/>
          <w:b/>
        </w:rPr>
        <w:t>VoZP</w:t>
      </w:r>
      <w:proofErr w:type="spellEnd"/>
      <w:r w:rsidR="0017746A">
        <w:rPr>
          <w:rFonts w:eastAsia="Arial"/>
          <w:b/>
        </w:rPr>
        <w:t xml:space="preserve"> ČR</w:t>
      </w:r>
      <w:r w:rsidR="00DC082D" w:rsidRPr="00C23496">
        <w:rPr>
          <w:b/>
          <w:szCs w:val="24"/>
        </w:rPr>
        <w:t>“</w:t>
      </w:r>
      <w:r w:rsidR="00DC082D" w:rsidRPr="006A73CA">
        <w:rPr>
          <w:szCs w:val="24"/>
        </w:rPr>
        <w:t xml:space="preserve"> (dále jen „Zadávací řízení“) na uzavření této </w:t>
      </w:r>
      <w:r w:rsidR="00EE673E">
        <w:t>rámcové</w:t>
      </w:r>
      <w:r w:rsidR="00EE673E" w:rsidRPr="006A73CA" w:rsidDel="004D3E86">
        <w:rPr>
          <w:szCs w:val="24"/>
        </w:rPr>
        <w:t xml:space="preserve"> </w:t>
      </w:r>
      <w:r>
        <w:rPr>
          <w:szCs w:val="24"/>
        </w:rPr>
        <w:t>dohod</w:t>
      </w:r>
      <w:r w:rsidRPr="006A73CA">
        <w:rPr>
          <w:szCs w:val="24"/>
        </w:rPr>
        <w:t>y</w:t>
      </w:r>
      <w:r w:rsidR="00DC082D" w:rsidRPr="006A73CA">
        <w:rPr>
          <w:szCs w:val="24"/>
        </w:rPr>
        <w:t xml:space="preserve">. </w:t>
      </w:r>
      <w:r w:rsidR="00EE673E">
        <w:rPr>
          <w:szCs w:val="24"/>
        </w:rPr>
        <w:t>Rámcová d</w:t>
      </w:r>
      <w:r>
        <w:rPr>
          <w:szCs w:val="24"/>
        </w:rPr>
        <w:t>ohoda</w:t>
      </w:r>
      <w:r w:rsidR="00DC082D" w:rsidRPr="006A73CA">
        <w:rPr>
          <w:szCs w:val="24"/>
        </w:rPr>
        <w:t xml:space="preserve"> je uzavřena s</w:t>
      </w:r>
      <w:r>
        <w:rPr>
          <w:szCs w:val="24"/>
        </w:rPr>
        <w:t> prodávajícím</w:t>
      </w:r>
      <w:r w:rsidRPr="006A73CA">
        <w:rPr>
          <w:szCs w:val="24"/>
        </w:rPr>
        <w:t xml:space="preserve"> </w:t>
      </w:r>
      <w:r w:rsidR="00DC082D" w:rsidRPr="006A73CA">
        <w:rPr>
          <w:szCs w:val="24"/>
        </w:rPr>
        <w:t xml:space="preserve">na základě výsledku Zadávacího řízení. </w:t>
      </w:r>
      <w:r>
        <w:rPr>
          <w:szCs w:val="24"/>
        </w:rPr>
        <w:t>Kupující</w:t>
      </w:r>
      <w:r w:rsidR="00DC082D" w:rsidRPr="006A73CA">
        <w:rPr>
          <w:szCs w:val="24"/>
        </w:rPr>
        <w:t xml:space="preserve"> tímto ve smyslu </w:t>
      </w:r>
      <w:proofErr w:type="spellStart"/>
      <w:r w:rsidR="00DC082D" w:rsidRPr="006A73CA">
        <w:rPr>
          <w:szCs w:val="24"/>
        </w:rPr>
        <w:t>ust</w:t>
      </w:r>
      <w:proofErr w:type="spellEnd"/>
      <w:r w:rsidR="00DC082D" w:rsidRPr="006A73CA">
        <w:rPr>
          <w:szCs w:val="24"/>
        </w:rPr>
        <w:t>. § 1740 odst. 3 občanského zákoníku předem vyl</w:t>
      </w:r>
      <w:r w:rsidR="00DC082D">
        <w:rPr>
          <w:szCs w:val="24"/>
        </w:rPr>
        <w:t>o</w:t>
      </w:r>
      <w:r w:rsidR="00DC082D" w:rsidRPr="006A73CA">
        <w:rPr>
          <w:szCs w:val="24"/>
        </w:rPr>
        <w:t>uč</w:t>
      </w:r>
      <w:r w:rsidR="00DC082D">
        <w:rPr>
          <w:szCs w:val="24"/>
        </w:rPr>
        <w:t>il</w:t>
      </w:r>
      <w:r w:rsidR="00DC082D" w:rsidRPr="006A73CA">
        <w:rPr>
          <w:szCs w:val="24"/>
        </w:rPr>
        <w:t xml:space="preserve"> přijetí nabídky na uzavření této </w:t>
      </w:r>
      <w:r w:rsidR="00EE673E">
        <w:t>rámcové</w:t>
      </w:r>
      <w:r w:rsidR="00EE673E" w:rsidRPr="006A73CA" w:rsidDel="004D3E86">
        <w:rPr>
          <w:szCs w:val="24"/>
        </w:rPr>
        <w:t xml:space="preserve"> </w:t>
      </w:r>
      <w:r>
        <w:rPr>
          <w:szCs w:val="24"/>
        </w:rPr>
        <w:t>dohod</w:t>
      </w:r>
      <w:r w:rsidR="00DC082D" w:rsidRPr="006A73CA">
        <w:rPr>
          <w:szCs w:val="24"/>
        </w:rPr>
        <w:t>y s dodatkem nebo odchylkou.</w:t>
      </w:r>
    </w:p>
    <w:p w14:paraId="2017E4C4" w14:textId="77777777" w:rsidR="00306B3D" w:rsidRPr="00E324D3" w:rsidRDefault="00306B3D" w:rsidP="00DC082D">
      <w:pPr>
        <w:rPr>
          <w:b/>
          <w:szCs w:val="24"/>
        </w:rPr>
      </w:pPr>
    </w:p>
    <w:p w14:paraId="4FAFF8D0" w14:textId="77777777" w:rsidR="00306B3D" w:rsidRPr="00244E5E" w:rsidRDefault="00306B3D" w:rsidP="00306B3D">
      <w:pPr>
        <w:rPr>
          <w:b/>
          <w:i/>
          <w:szCs w:val="24"/>
        </w:rPr>
      </w:pPr>
    </w:p>
    <w:p w14:paraId="2CE91396" w14:textId="2066C793" w:rsidR="00306B3D" w:rsidRPr="00112ECC" w:rsidRDefault="00306B3D" w:rsidP="00306B3D">
      <w:pPr>
        <w:pStyle w:val="Nadpis1"/>
        <w:numPr>
          <w:ilvl w:val="0"/>
          <w:numId w:val="1"/>
        </w:numPr>
        <w:spacing w:before="360" w:after="120"/>
      </w:pPr>
      <w:r w:rsidRPr="00F85724">
        <w:t xml:space="preserve">Předmět </w:t>
      </w:r>
      <w:r w:rsidR="004D3E86">
        <w:t>dohod</w:t>
      </w:r>
      <w:r w:rsidRPr="00F85724">
        <w:t>y</w:t>
      </w:r>
    </w:p>
    <w:p w14:paraId="04A13B09" w14:textId="18336DEF" w:rsidR="00672564" w:rsidRDefault="00306B3D" w:rsidP="00306B3D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 xml:space="preserve">Předmětem </w:t>
      </w:r>
      <w:r w:rsidR="00404056" w:rsidRPr="00404056">
        <w:t xml:space="preserve">této rámcové </w:t>
      </w:r>
      <w:r w:rsidR="004D3E86">
        <w:t>dohod</w:t>
      </w:r>
      <w:r w:rsidR="00404056" w:rsidRPr="00404056">
        <w:t xml:space="preserve">y je </w:t>
      </w:r>
      <w:r w:rsidR="004D3E86">
        <w:t>dodávání</w:t>
      </w:r>
      <w:r w:rsidR="004D3E86" w:rsidRPr="00404056">
        <w:t xml:space="preserve"> </w:t>
      </w:r>
      <w:r w:rsidR="004D3E86">
        <w:t>zboží</w:t>
      </w:r>
      <w:r w:rsidR="00404056">
        <w:t xml:space="preserve"> </w:t>
      </w:r>
      <w:r w:rsidR="00404056" w:rsidRPr="00404056">
        <w:t>uveden</w:t>
      </w:r>
      <w:r w:rsidR="004D3E86">
        <w:t>ého</w:t>
      </w:r>
      <w:r w:rsidR="00404056" w:rsidRPr="00404056">
        <w:t xml:space="preserve"> v příloze č. 1.</w:t>
      </w:r>
      <w:r w:rsidR="0070401A">
        <w:t xml:space="preserve"> </w:t>
      </w:r>
      <w:r w:rsidR="00BC4B17">
        <w:t xml:space="preserve">„Nákupní koš“ </w:t>
      </w:r>
      <w:r w:rsidR="00404056">
        <w:t xml:space="preserve">této rámcové </w:t>
      </w:r>
      <w:r w:rsidR="004D3E86">
        <w:t>dohod</w:t>
      </w:r>
      <w:r w:rsidR="00404056">
        <w:t>y</w:t>
      </w:r>
      <w:r w:rsidR="00404056" w:rsidRPr="00404056">
        <w:t xml:space="preserve"> a v katalogu zboží </w:t>
      </w:r>
      <w:r w:rsidR="00404056">
        <w:t>prodávajícího</w:t>
      </w:r>
      <w:r w:rsidR="006071E7">
        <w:t xml:space="preserve"> tvořícího přílohu č. 2 </w:t>
      </w:r>
      <w:r w:rsidR="00050EF1">
        <w:t xml:space="preserve">této rámcové </w:t>
      </w:r>
      <w:r w:rsidR="004D3E86">
        <w:t>dohod</w:t>
      </w:r>
      <w:r w:rsidR="00050EF1">
        <w:t>y</w:t>
      </w:r>
      <w:r w:rsidR="00BC4B17">
        <w:t>, a to na základě dílčích</w:t>
      </w:r>
      <w:r w:rsidR="004D3E86">
        <w:t xml:space="preserve"> kupních smluv</w:t>
      </w:r>
      <w:r w:rsidR="00BC4B17">
        <w:t xml:space="preserve"> – objednávek Kupujícího</w:t>
      </w:r>
      <w:r w:rsidR="00404056" w:rsidRPr="00404056">
        <w:t xml:space="preserve">. </w:t>
      </w:r>
    </w:p>
    <w:p w14:paraId="38627E12" w14:textId="2D5732C9" w:rsidR="00F00E12" w:rsidRPr="00F00E12" w:rsidRDefault="00F00E12" w:rsidP="00F00E12">
      <w:pPr>
        <w:pStyle w:val="Nadpis1"/>
        <w:numPr>
          <w:ilvl w:val="0"/>
          <w:numId w:val="1"/>
        </w:numPr>
        <w:spacing w:before="360" w:after="120"/>
      </w:pPr>
      <w:r w:rsidRPr="00F00E12">
        <w:t>Způsob uzavření</w:t>
      </w:r>
      <w:r>
        <w:t xml:space="preserve"> dílčí kupní smlouvy</w:t>
      </w:r>
    </w:p>
    <w:p w14:paraId="358B3C0D" w14:textId="1614B708" w:rsidR="00F00E12" w:rsidRDefault="00BC4B17" w:rsidP="00306B3D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Dílčí</w:t>
      </w:r>
      <w:r w:rsidR="00F00E12">
        <w:t xml:space="preserve"> kupní </w:t>
      </w:r>
      <w:r w:rsidR="00306B3D" w:rsidRPr="00F85724">
        <w:t xml:space="preserve">smlouvy </w:t>
      </w:r>
      <w:r w:rsidR="00F00E12">
        <w:t>o</w:t>
      </w:r>
      <w:r w:rsidR="00306B3D" w:rsidRPr="00F85724">
        <w:t xml:space="preserve"> </w:t>
      </w:r>
      <w:r w:rsidR="00306B3D">
        <w:t>dodávk</w:t>
      </w:r>
      <w:r w:rsidR="00F00E12">
        <w:t xml:space="preserve">ách </w:t>
      </w:r>
      <w:r w:rsidR="00EE673E">
        <w:t>zboží</w:t>
      </w:r>
      <w:r w:rsidR="00F00E12">
        <w:t xml:space="preserve"> specifikovan</w:t>
      </w:r>
      <w:r w:rsidR="00EE673E">
        <w:t>ého</w:t>
      </w:r>
      <w:r w:rsidR="00F00E12">
        <w:t xml:space="preserve"> </w:t>
      </w:r>
      <w:r w:rsidR="006A27F0">
        <w:t>v</w:t>
      </w:r>
      <w:r w:rsidR="00F00E12">
        <w:t> </w:t>
      </w:r>
      <w:r w:rsidR="006A27F0">
        <w:t>přílo</w:t>
      </w:r>
      <w:r w:rsidR="001842C6">
        <w:t>hách</w:t>
      </w:r>
      <w:r w:rsidR="00F00E12">
        <w:t> </w:t>
      </w:r>
      <w:r w:rsidR="006A27F0">
        <w:t>č.</w:t>
      </w:r>
      <w:r w:rsidR="00F00E12">
        <w:t> </w:t>
      </w:r>
      <w:r w:rsidR="006A27F0">
        <w:t>1</w:t>
      </w:r>
      <w:r w:rsidR="0070401A">
        <w:t xml:space="preserve"> </w:t>
      </w:r>
      <w:r w:rsidR="00285E59">
        <w:t xml:space="preserve">a </w:t>
      </w:r>
      <w:r w:rsidR="001842C6">
        <w:t xml:space="preserve">č. 2 </w:t>
      </w:r>
      <w:r w:rsidR="0070401A">
        <w:t xml:space="preserve">této rámcové </w:t>
      </w:r>
      <w:r w:rsidR="004D3E86">
        <w:t>dohod</w:t>
      </w:r>
      <w:r w:rsidR="0070401A">
        <w:t>y</w:t>
      </w:r>
      <w:r w:rsidR="006A27F0">
        <w:t>,</w:t>
      </w:r>
      <w:r w:rsidR="00F00E12">
        <w:t xml:space="preserve"> budou uzavírány na základě rámcové </w:t>
      </w:r>
      <w:r w:rsidR="004D3E86">
        <w:t>dohod</w:t>
      </w:r>
      <w:r w:rsidR="00F00E12">
        <w:t>y</w:t>
      </w:r>
      <w:r w:rsidR="00DC082D">
        <w:t xml:space="preserve"> postupem podle § 13</w:t>
      </w:r>
      <w:r w:rsidR="00EE673E">
        <w:t>4</w:t>
      </w:r>
      <w:r w:rsidR="00DC082D">
        <w:t xml:space="preserve"> ZZVZ, tj. </w:t>
      </w:r>
      <w:r w:rsidR="00EE673E">
        <w:t xml:space="preserve">bez obnovení soutěže, když </w:t>
      </w:r>
      <w:r w:rsidR="00DC082D">
        <w:t>kupující uzavře smlouvu s prodávajícím</w:t>
      </w:r>
      <w:r w:rsidR="00F00E12">
        <w:t xml:space="preserve"> na realizaci veřejné zakázky na základě písemné výzvy </w:t>
      </w:r>
      <w:r w:rsidR="00422D1E">
        <w:t xml:space="preserve">(objednávky) </w:t>
      </w:r>
      <w:r w:rsidR="00F00E12">
        <w:t>k poskytnutí plnění, která je návrhem na uzavření smlouvy, a písemným</w:t>
      </w:r>
      <w:r w:rsidR="00DC082D">
        <w:t xml:space="preserve"> potvrzením této výzvy prodávajícím</w:t>
      </w:r>
      <w:r w:rsidR="00F00E12">
        <w:t>, které je přijetím návrhu smlouvy.</w:t>
      </w:r>
    </w:p>
    <w:p w14:paraId="398B8B73" w14:textId="0919C115" w:rsidR="00306B3D" w:rsidRDefault="00F00E12" w:rsidP="00306B3D">
      <w:pPr>
        <w:numPr>
          <w:ilvl w:val="1"/>
          <w:numId w:val="1"/>
        </w:numPr>
        <w:spacing w:after="120"/>
        <w:ind w:left="426" w:hanging="431"/>
        <w:jc w:val="both"/>
      </w:pPr>
      <w:r w:rsidRPr="00F00E12">
        <w:rPr>
          <w:bCs/>
        </w:rPr>
        <w:t xml:space="preserve">Písemná výzva </w:t>
      </w:r>
      <w:r w:rsidR="00DC082D">
        <w:rPr>
          <w:bCs/>
        </w:rPr>
        <w:t xml:space="preserve">(objednávka) </w:t>
      </w:r>
      <w:r w:rsidRPr="00F00E12">
        <w:rPr>
          <w:bCs/>
        </w:rPr>
        <w:t xml:space="preserve">k poskytnutí plnění musí vždy obsahovat alespoň </w:t>
      </w:r>
      <w:r>
        <w:rPr>
          <w:bCs/>
        </w:rPr>
        <w:t xml:space="preserve">specifikaci </w:t>
      </w:r>
      <w:r w:rsidR="00EE673E">
        <w:rPr>
          <w:bCs/>
        </w:rPr>
        <w:t>zboží</w:t>
      </w:r>
      <w:r w:rsidRPr="00F00E12">
        <w:rPr>
          <w:bCs/>
        </w:rPr>
        <w:t>, místa, kam má být zboží dodáno, termínu, ve kterém musí být zboží dodáno a osoby oprávněné zboží přijmout.</w:t>
      </w:r>
    </w:p>
    <w:p w14:paraId="3971949E" w14:textId="77777777" w:rsidR="0070401A" w:rsidRDefault="0070401A" w:rsidP="0070401A">
      <w:pPr>
        <w:pStyle w:val="Nadpis1"/>
        <w:numPr>
          <w:ilvl w:val="0"/>
          <w:numId w:val="1"/>
        </w:numPr>
        <w:spacing w:before="360" w:after="120"/>
      </w:pPr>
      <w:r w:rsidRPr="000611AF">
        <w:t>Doba</w:t>
      </w:r>
      <w:r>
        <w:t>,</w:t>
      </w:r>
      <w:r w:rsidRPr="000611AF">
        <w:t xml:space="preserve"> místo </w:t>
      </w:r>
      <w:r>
        <w:t xml:space="preserve">a způsob </w:t>
      </w:r>
      <w:r w:rsidRPr="000611AF">
        <w:t>plnění</w:t>
      </w:r>
    </w:p>
    <w:p w14:paraId="555F4312" w14:textId="3C10FF65" w:rsidR="0070401A" w:rsidRPr="00B11A55" w:rsidRDefault="0070401A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Prodávající je povinen dodat kupujícímu zboží v termínu </w:t>
      </w:r>
      <w:r w:rsidRPr="008751CA">
        <w:t>do 14 dnů</w:t>
      </w:r>
      <w:r w:rsidRPr="00B11A55">
        <w:t xml:space="preserve"> od doručení objednávky.</w:t>
      </w:r>
      <w:r w:rsidRPr="00B11A55">
        <w:rPr>
          <w:bCs/>
          <w:i/>
          <w:szCs w:val="24"/>
        </w:rPr>
        <w:t xml:space="preserve"> </w:t>
      </w:r>
    </w:p>
    <w:p w14:paraId="429CE2EE" w14:textId="14180185" w:rsidR="0070401A" w:rsidRPr="00B11A55" w:rsidRDefault="0070401A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B11A55">
        <w:t xml:space="preserve">Místem plnění dle této </w:t>
      </w:r>
      <w:r w:rsidR="00EE673E">
        <w:t xml:space="preserve">rámcové </w:t>
      </w:r>
      <w:r w:rsidR="004D3E86">
        <w:t>dohod</w:t>
      </w:r>
      <w:r>
        <w:t>y je seznam dodacích míst uvedených v příloze</w:t>
      </w:r>
      <w:r w:rsidRPr="00B11A55">
        <w:t xml:space="preserve"> č. </w:t>
      </w:r>
      <w:r w:rsidR="00050EF1">
        <w:t>3</w:t>
      </w:r>
      <w:r>
        <w:t xml:space="preserve"> této rámcové </w:t>
      </w:r>
      <w:r w:rsidR="004D3E86">
        <w:t>dohod</w:t>
      </w:r>
      <w:r>
        <w:t>y.</w:t>
      </w:r>
    </w:p>
    <w:p w14:paraId="17BA92B0" w14:textId="77777777" w:rsidR="0070401A" w:rsidRPr="00B11A55" w:rsidRDefault="0070401A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B11A55">
        <w:t>Zboží bude dodáno v originálních obalech</w:t>
      </w:r>
      <w:r w:rsidR="00285E59">
        <w:t xml:space="preserve"> výrobce</w:t>
      </w:r>
      <w:r w:rsidRPr="00B11A55">
        <w:t>, popř. v neporušených obalech prodávajícího.</w:t>
      </w:r>
    </w:p>
    <w:p w14:paraId="6B9A35B0" w14:textId="77777777" w:rsidR="00306B3D" w:rsidRDefault="00D51C50" w:rsidP="0070401A">
      <w:pPr>
        <w:pStyle w:val="Nadpis1"/>
        <w:numPr>
          <w:ilvl w:val="0"/>
          <w:numId w:val="1"/>
        </w:numPr>
        <w:spacing w:before="360" w:after="120"/>
      </w:pPr>
      <w:r>
        <w:t>Platební podmínky</w:t>
      </w:r>
    </w:p>
    <w:p w14:paraId="160A9348" w14:textId="222F267E" w:rsidR="00306B3D" w:rsidRDefault="00050EF1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J</w:t>
      </w:r>
      <w:r w:rsidR="00285E59">
        <w:t>ednotkové</w:t>
      </w:r>
      <w:r>
        <w:t xml:space="preserve"> c</w:t>
      </w:r>
      <w:r w:rsidR="00306B3D">
        <w:t>en</w:t>
      </w:r>
      <w:r w:rsidR="00285E59">
        <w:t>y</w:t>
      </w:r>
      <w:r w:rsidR="00306B3D">
        <w:t xml:space="preserve"> zboží j</w:t>
      </w:r>
      <w:r w:rsidR="00285E59">
        <w:t>sou</w:t>
      </w:r>
      <w:r w:rsidR="00306B3D">
        <w:t xml:space="preserve"> stanoven</w:t>
      </w:r>
      <w:r w:rsidR="00285E59">
        <w:t>y</w:t>
      </w:r>
      <w:r w:rsidR="00306B3D">
        <w:t xml:space="preserve"> </w:t>
      </w:r>
      <w:r w:rsidR="00BC1E44">
        <w:t>v</w:t>
      </w:r>
      <w:r w:rsidR="006A27F0">
        <w:t xml:space="preserve"> přílo</w:t>
      </w:r>
      <w:r w:rsidR="00285E59">
        <w:t>hách</w:t>
      </w:r>
      <w:r w:rsidR="006A27F0">
        <w:t xml:space="preserve"> č</w:t>
      </w:r>
      <w:r w:rsidR="0070401A">
        <w:t>.</w:t>
      </w:r>
      <w:r w:rsidR="006A27F0">
        <w:t xml:space="preserve"> 1</w:t>
      </w:r>
      <w:r w:rsidR="00285E59">
        <w:t xml:space="preserve"> a č.</w:t>
      </w:r>
      <w:r w:rsidR="00422D1E">
        <w:t xml:space="preserve"> </w:t>
      </w:r>
      <w:r w:rsidR="00285E59">
        <w:t>2</w:t>
      </w:r>
      <w:r w:rsidR="00CB5B01">
        <w:t xml:space="preserve"> </w:t>
      </w:r>
      <w:r w:rsidR="00514094">
        <w:t xml:space="preserve">této rámcové </w:t>
      </w:r>
      <w:r w:rsidR="004D3E86">
        <w:t>dohod</w:t>
      </w:r>
      <w:r w:rsidR="00BC4B17">
        <w:t>y</w:t>
      </w:r>
      <w:r w:rsidR="00285E59" w:rsidRPr="00285E59">
        <w:t>.</w:t>
      </w:r>
      <w:r w:rsidR="00514094">
        <w:t xml:space="preserve"> </w:t>
      </w:r>
      <w:r w:rsidR="00306B3D">
        <w:t xml:space="preserve">V ceně dodávky jsou zahrnuty náklady na balení a veškeré </w:t>
      </w:r>
      <w:r w:rsidR="00306B3D" w:rsidRPr="00CE7543">
        <w:t>náklady prodávajícího spojené s dodáním zboží</w:t>
      </w:r>
      <w:r w:rsidR="00BC4B17">
        <w:t xml:space="preserve"> do místa podle specifikace kupujícího</w:t>
      </w:r>
      <w:r w:rsidR="00306B3D">
        <w:t>.</w:t>
      </w:r>
      <w:r w:rsidR="005E4D44">
        <w:t xml:space="preserve"> Prodávající poskytuje </w:t>
      </w:r>
      <w:proofErr w:type="gramStart"/>
      <w:r w:rsidR="005E4D44">
        <w:t>…..% slevu</w:t>
      </w:r>
      <w:proofErr w:type="gramEnd"/>
      <w:r w:rsidR="005E4D44">
        <w:t xml:space="preserve"> z katalogových cen výrobků neuvedených v Příloze č. 1. smlouvy.</w:t>
      </w:r>
    </w:p>
    <w:p w14:paraId="2EC0EBAD" w14:textId="52D1643D" w:rsidR="004F0683" w:rsidRDefault="00306B3D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V</w:t>
      </w:r>
      <w:r w:rsidR="00D51C50">
        <w:t> </w:t>
      </w:r>
      <w:r>
        <w:t>případě</w:t>
      </w:r>
      <w:r w:rsidR="00D51C50">
        <w:t xml:space="preserve">, že v průběhu plnění na základě této </w:t>
      </w:r>
      <w:r w:rsidR="00EE673E">
        <w:t xml:space="preserve">rámcové </w:t>
      </w:r>
      <w:r w:rsidR="004D3E86">
        <w:t>dohod</w:t>
      </w:r>
      <w:r w:rsidR="00D51C50">
        <w:t xml:space="preserve">y bude sazba DPH, uvedená v přílohách této </w:t>
      </w:r>
      <w:r w:rsidR="00EE673E">
        <w:t>rámcové</w:t>
      </w:r>
      <w:r w:rsidR="00EE673E" w:rsidDel="004D3E86">
        <w:t xml:space="preserve"> </w:t>
      </w:r>
      <w:r w:rsidR="004D3E86">
        <w:t>dohod</w:t>
      </w:r>
      <w:r w:rsidR="00D51C50">
        <w:t>y zákonem o dani z přidané hodnoty zvýšena nebo snížena, bude prodávající účtovávat k ceně plnění daň podle</w:t>
      </w:r>
      <w:r>
        <w:t xml:space="preserve"> aktuální</w:t>
      </w:r>
      <w:r w:rsidR="00D51C50">
        <w:t>ho</w:t>
      </w:r>
      <w:r>
        <w:t xml:space="preserve"> </w:t>
      </w:r>
      <w:r w:rsidR="00D51C50">
        <w:t>znění zákona</w:t>
      </w:r>
      <w:r w:rsidR="00D40907" w:rsidRPr="00164726">
        <w:t xml:space="preserve">. </w:t>
      </w:r>
    </w:p>
    <w:p w14:paraId="3A1E205E" w14:textId="45FF4C74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 xml:space="preserve">Úhrada ceny </w:t>
      </w:r>
      <w:r>
        <w:t xml:space="preserve">zboží </w:t>
      </w:r>
      <w:r w:rsidRPr="00F85724">
        <w:t>bude provedena po převzetí zboží kupujícím na základě daňového dokladu (faktury)</w:t>
      </w:r>
      <w:r w:rsidR="00067232">
        <w:t xml:space="preserve"> </w:t>
      </w:r>
      <w:r w:rsidR="00067232" w:rsidRPr="00F85724">
        <w:t>vystaveného</w:t>
      </w:r>
      <w:r w:rsidR="00067232" w:rsidRPr="00067232">
        <w:t xml:space="preserve"> </w:t>
      </w:r>
      <w:r w:rsidR="00067232" w:rsidRPr="00F85724">
        <w:t>prodávajícím</w:t>
      </w:r>
      <w:r w:rsidRPr="00F85724">
        <w:t xml:space="preserve">, a to na bankovní účet uvedený </w:t>
      </w:r>
      <w:r>
        <w:t>v záhlaví této</w:t>
      </w:r>
      <w:r w:rsidR="00EE673E" w:rsidRPr="00EE673E">
        <w:t xml:space="preserve"> </w:t>
      </w:r>
      <w:r w:rsidR="00EE673E">
        <w:t>rámcové</w:t>
      </w:r>
      <w:r>
        <w:t xml:space="preserve"> </w:t>
      </w:r>
      <w:r w:rsidR="004D3E86">
        <w:t>dohod</w:t>
      </w:r>
      <w:r>
        <w:t>y</w:t>
      </w:r>
      <w:r w:rsidRPr="00F85724">
        <w:t>. Kupující neposkytuje zálohy.</w:t>
      </w:r>
    </w:p>
    <w:p w14:paraId="30CC8BCB" w14:textId="6E24E53D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>Daňový doklad (fakturu) doručí prodávající kupujícímu ve dvou výtiscích neprodleně, nejpozději však do 5 dnů od převzetí zboží kupující</w:t>
      </w:r>
      <w:r w:rsidR="00EE673E">
        <w:t>m</w:t>
      </w:r>
      <w:r w:rsidRPr="00F85724">
        <w:t xml:space="preserve">. Splatnost faktury je 21 dnů od jejího doručení kupujícímu. Za den splnění platební povinnosti se považuje den odepsání </w:t>
      </w:r>
      <w:r>
        <w:t>částky</w:t>
      </w:r>
      <w:r w:rsidRPr="00F85724">
        <w:t xml:space="preserve"> ceny z účtu kupujícího ve prospěch prodávajícího.</w:t>
      </w:r>
    </w:p>
    <w:p w14:paraId="321BB5D3" w14:textId="5548DF43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 xml:space="preserve">Daňový doklad (faktura) bude obsahovat všechny údaje týkající se daňového dokladu dle § 28 odst. 2 zákona č. 235/2004 Sb., o dani z přidané hodnoty, ve znění pozdějších předpisů </w:t>
      </w:r>
      <w:r w:rsidRPr="00112ECC">
        <w:lastRenderedPageBreak/>
        <w:t>a náležitosti uvedené v § </w:t>
      </w:r>
      <w:r w:rsidR="00EE673E">
        <w:t>435</w:t>
      </w:r>
      <w:r w:rsidR="00EE673E" w:rsidRPr="00112ECC">
        <w:t xml:space="preserve"> </w:t>
      </w:r>
      <w:r w:rsidR="00EE673E">
        <w:t>občanského</w:t>
      </w:r>
      <w:r w:rsidR="00EE673E" w:rsidRPr="00112ECC">
        <w:t xml:space="preserve"> </w:t>
      </w:r>
      <w:r>
        <w:t>z</w:t>
      </w:r>
      <w:r w:rsidRPr="00112ECC">
        <w:t>ákoníku. Kromě zmiňovaných náležitostí je dodavatel povinen uvést tyto další údaje a respektovat níže uvedené skutečnosti:</w:t>
      </w:r>
    </w:p>
    <w:p w14:paraId="6C1B39A4" w14:textId="77777777" w:rsidR="00306B3D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 xml:space="preserve">označení dokladu jako faktura – daňový doklad; </w:t>
      </w:r>
    </w:p>
    <w:p w14:paraId="41364CA6" w14:textId="5B274DAD" w:rsidR="003846E5" w:rsidRPr="00112ECC" w:rsidRDefault="003846E5" w:rsidP="00306B3D">
      <w:pPr>
        <w:pStyle w:val="Odstavecseseznamem"/>
        <w:numPr>
          <w:ilvl w:val="0"/>
          <w:numId w:val="2"/>
        </w:numPr>
        <w:spacing w:after="120"/>
        <w:jc w:val="both"/>
      </w:pPr>
      <w:r>
        <w:t>číslo objednávky;</w:t>
      </w:r>
    </w:p>
    <w:p w14:paraId="08358A97" w14:textId="77777777" w:rsidR="00306B3D" w:rsidRPr="00112ECC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>den odeslání faktury;</w:t>
      </w:r>
    </w:p>
    <w:p w14:paraId="09126B8C" w14:textId="77777777" w:rsidR="00306B3D" w:rsidRPr="00112ECC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>počet příloh a razítko prodávajícího s podpisem prodávajícího;</w:t>
      </w:r>
    </w:p>
    <w:p w14:paraId="22B47F2D" w14:textId="77777777" w:rsidR="00306B3D" w:rsidRPr="00112ECC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>číslo bankovního účtu prodávajícího;</w:t>
      </w:r>
    </w:p>
    <w:p w14:paraId="017FA65C" w14:textId="77777777" w:rsidR="00306B3D" w:rsidRPr="00112ECC" w:rsidRDefault="00306B3D" w:rsidP="003846E5">
      <w:pPr>
        <w:pStyle w:val="Odstavecseseznamem"/>
        <w:numPr>
          <w:ilvl w:val="0"/>
          <w:numId w:val="2"/>
        </w:numPr>
        <w:spacing w:after="120"/>
        <w:ind w:left="1071" w:hanging="357"/>
        <w:contextualSpacing w:val="0"/>
        <w:jc w:val="both"/>
      </w:pPr>
      <w:r w:rsidRPr="00112ECC">
        <w:t xml:space="preserve">v příloze faktury bude originál dodacího listu podepsaný při převzetí zboží </w:t>
      </w:r>
      <w:r w:rsidR="00C16725">
        <w:t>oprávněnou osobou</w:t>
      </w:r>
      <w:r w:rsidR="00C16725" w:rsidRPr="00112ECC">
        <w:t xml:space="preserve"> </w:t>
      </w:r>
      <w:r w:rsidRPr="00112ECC">
        <w:t>kupujícího.</w:t>
      </w:r>
    </w:p>
    <w:p w14:paraId="191DD611" w14:textId="1807E386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 xml:space="preserve">Všechny částky v Kč poukazované mezi kupujícím a prodávajícím na základě této </w:t>
      </w:r>
      <w:r w:rsidR="00EE673E">
        <w:t xml:space="preserve">rámcové </w:t>
      </w:r>
      <w:r w:rsidR="004D3E86">
        <w:t>dohod</w:t>
      </w:r>
      <w:r w:rsidRPr="00F85724">
        <w:t>y musí být prosté jakýchkoli bankovních poplatků nebo jiných nákladů spojených s převodem na jejich účty.</w:t>
      </w:r>
    </w:p>
    <w:p w14:paraId="28A9F7F6" w14:textId="678A18A1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 xml:space="preserve">Pokud daňový doklad (faktura) neobsahuje všechny zákonem a </w:t>
      </w:r>
      <w:r w:rsidR="00EE673E">
        <w:t>rámcovou</w:t>
      </w:r>
      <w:r w:rsidR="00EE673E" w:rsidRPr="00F85724" w:rsidDel="004D3E86">
        <w:t xml:space="preserve"> </w:t>
      </w:r>
      <w:r w:rsidR="004D3E86">
        <w:t>dohod</w:t>
      </w:r>
      <w:r w:rsidRPr="00F85724">
        <w:t xml:space="preserve">ou stanovené náležitosti, je kupující oprávněn ji </w:t>
      </w:r>
      <w:r w:rsidR="00901920">
        <w:t xml:space="preserve">prodávajícímu </w:t>
      </w:r>
      <w:r w:rsidRPr="00F85724">
        <w:t>do data splatnosti vrátit s</w:t>
      </w:r>
      <w:r w:rsidR="00796ED8">
        <w:t xml:space="preserve"> </w:t>
      </w:r>
      <w:r w:rsidR="00603110">
        <w:t>uvedením důvodu vrácení.</w:t>
      </w:r>
      <w:r w:rsidRPr="00F85724">
        <w:t xml:space="preserve"> </w:t>
      </w:r>
      <w:r w:rsidR="00901920">
        <w:t>P</w:t>
      </w:r>
      <w:r w:rsidRPr="00F85724">
        <w:t xml:space="preserve">rodávající je poté povinen vystavit nový daňový doklad (fakturu) s  tím, že oprávněným vrácením faktury přestává běžet původní lhůta splatnosti a běží nová lhůta </w:t>
      </w:r>
      <w:r w:rsidRPr="00480736">
        <w:t xml:space="preserve">stanovená v čl. </w:t>
      </w:r>
      <w:proofErr w:type="gramStart"/>
      <w:r>
        <w:t>4</w:t>
      </w:r>
      <w:r w:rsidRPr="00480736">
        <w:t>.</w:t>
      </w:r>
      <w:r w:rsidR="00ED0ADB">
        <w:t>4</w:t>
      </w:r>
      <w:r w:rsidRPr="00480736">
        <w:t>.</w:t>
      </w:r>
      <w:r w:rsidRPr="00F85724">
        <w:t xml:space="preserve"> této</w:t>
      </w:r>
      <w:proofErr w:type="gramEnd"/>
      <w:r w:rsidR="00D51C50">
        <w:t xml:space="preserve"> rámcové</w:t>
      </w:r>
      <w:r w:rsidRPr="00F85724">
        <w:t xml:space="preserve"> </w:t>
      </w:r>
      <w:r w:rsidR="004D3E86">
        <w:t>dohod</w:t>
      </w:r>
      <w:r w:rsidRPr="00F85724">
        <w:t>y ode dne prokazatelného doručení opraveného a všemi náležitostmi opatřeného daňového dokladu (faktury) kupujícímu.</w:t>
      </w:r>
    </w:p>
    <w:p w14:paraId="1B9A56AC" w14:textId="77777777" w:rsidR="00306B3D" w:rsidRPr="00112ECC" w:rsidRDefault="00306B3D" w:rsidP="0070401A">
      <w:pPr>
        <w:pStyle w:val="Nadpis1"/>
        <w:numPr>
          <w:ilvl w:val="0"/>
          <w:numId w:val="1"/>
        </w:numPr>
        <w:spacing w:before="360" w:after="120"/>
      </w:pPr>
      <w:r>
        <w:t>Převzetí zboží, odpovědnost za vady a záruka</w:t>
      </w:r>
    </w:p>
    <w:p w14:paraId="0AFBCC75" w14:textId="29D990B8" w:rsidR="00285E59" w:rsidRPr="007D3863" w:rsidRDefault="00306B3D" w:rsidP="00285E59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7D3863">
        <w:t xml:space="preserve">Převzetí zboží kupujícím musí být potvrzeno podpisem oprávněné osoby kupujícího na dodacím listu. </w:t>
      </w:r>
      <w:r w:rsidR="00BC4B17">
        <w:t>Podpisem dodacího listu</w:t>
      </w:r>
      <w:r w:rsidR="00285E59" w:rsidRPr="007D3863">
        <w:t xml:space="preserve"> přechází na kupujícího vlastnické právo ke zboží, které nemá vady.</w:t>
      </w:r>
    </w:p>
    <w:p w14:paraId="78DF56AA" w14:textId="107EACBC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V případě, že zboží má vady, s</w:t>
      </w:r>
      <w:r w:rsidRPr="00112ECC">
        <w:t>mluvní strany vyhotoví a podepíší protokol</w:t>
      </w:r>
      <w:r w:rsidR="00901920">
        <w:t xml:space="preserve"> o vadách</w:t>
      </w:r>
      <w:r>
        <w:t>, který je</w:t>
      </w:r>
      <w:r w:rsidRPr="00112ECC">
        <w:t xml:space="preserve"> </w:t>
      </w:r>
      <w:r>
        <w:t>přílohou dodacího listu</w:t>
      </w:r>
      <w:r w:rsidR="00331722">
        <w:t>.</w:t>
      </w:r>
      <w:r>
        <w:t xml:space="preserve"> </w:t>
      </w:r>
      <w:r w:rsidRPr="00112ECC">
        <w:t xml:space="preserve">Protokol </w:t>
      </w:r>
      <w:r w:rsidR="00901920">
        <w:t xml:space="preserve">o vadách </w:t>
      </w:r>
      <w:r w:rsidRPr="00112ECC">
        <w:t>bude obsahovat soupis veškerých va</w:t>
      </w:r>
      <w:r w:rsidRPr="00A341EB">
        <w:t>d zboží zjištěných kupujícím při převzetí zboží.</w:t>
      </w:r>
      <w:r w:rsidR="00C43DCD" w:rsidRPr="00A341EB">
        <w:t xml:space="preserve"> </w:t>
      </w:r>
      <w:r w:rsidR="00A341EB" w:rsidRPr="00A341EB">
        <w:t>Vadné z</w:t>
      </w:r>
      <w:r w:rsidR="00C43DCD" w:rsidRPr="00A341EB">
        <w:t xml:space="preserve">boží kupující nepřevezme a </w:t>
      </w:r>
      <w:r w:rsidR="00F06187">
        <w:t>částka určená v daňovém dokladu (faktuře) se sníží o cenu vadného zboží. P</w:t>
      </w:r>
      <w:r w:rsidR="00C43DCD" w:rsidRPr="00A341EB">
        <w:t xml:space="preserve">rodávající má povinnost do </w:t>
      </w:r>
      <w:r w:rsidR="009712EE">
        <w:t>14</w:t>
      </w:r>
      <w:r w:rsidR="007D3863">
        <w:t xml:space="preserve"> </w:t>
      </w:r>
      <w:r w:rsidR="00C43DCD">
        <w:t xml:space="preserve">dnů </w:t>
      </w:r>
      <w:r w:rsidR="00A628BF">
        <w:t xml:space="preserve">od podpisu protokolu o vadách smluvními stranami </w:t>
      </w:r>
      <w:r w:rsidR="00C43DCD">
        <w:t>dodat zboží bezvadné v množství, jakosti, druhu, provedení a obalu</w:t>
      </w:r>
      <w:r w:rsidR="00A341EB">
        <w:t xml:space="preserve"> nahrazující vadné zboží</w:t>
      </w:r>
      <w:r w:rsidR="00F06187">
        <w:t xml:space="preserve"> s novým daňovým dokladem (fakturou)</w:t>
      </w:r>
      <w:r w:rsidR="00A341EB">
        <w:t>.</w:t>
      </w:r>
      <w:r w:rsidR="00A866DB">
        <w:t xml:space="preserve"> </w:t>
      </w:r>
    </w:p>
    <w:p w14:paraId="2B0CBC1F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>Prodávající poskytuje záruku za jakost dodaného zbo</w:t>
      </w:r>
      <w:r>
        <w:t xml:space="preserve">ží po dobu </w:t>
      </w:r>
      <w:r w:rsidR="00F06187">
        <w:t>24</w:t>
      </w:r>
      <w:r w:rsidR="00361A45">
        <w:t xml:space="preserve"> </w:t>
      </w:r>
      <w:r>
        <w:t>měsíců</w:t>
      </w:r>
      <w:r w:rsidR="002E1F5E">
        <w:t>. Z</w:t>
      </w:r>
      <w:r w:rsidRPr="00112ECC">
        <w:t>áruka za jakost počíná běžet od</w:t>
      </w:r>
      <w:r w:rsidR="002E1F5E">
        <w:t xml:space="preserve"> předání </w:t>
      </w:r>
      <w:r w:rsidR="00331722">
        <w:t xml:space="preserve">bezvadného </w:t>
      </w:r>
      <w:r w:rsidR="002E1F5E">
        <w:t xml:space="preserve">zboží kupujícímu. </w:t>
      </w:r>
      <w:r w:rsidRPr="00112ECC">
        <w:t>Záruka se nevztahuje na běžná opotřebení, vady způsobené nesprávnou obsluhou, vady spotřebního materiálu a vady způsobené vyšší mocí.</w:t>
      </w:r>
    </w:p>
    <w:p w14:paraId="2299B2D3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>Kupující je povinen reklamovat zjištěné vady zboží písemně u prodávajícího</w:t>
      </w:r>
      <w:r w:rsidR="00331722">
        <w:t>,</w:t>
      </w:r>
      <w:r w:rsidRPr="00112ECC">
        <w:t xml:space="preserve"> a</w:t>
      </w:r>
      <w:r w:rsidR="002E1F5E">
        <w:t xml:space="preserve"> to</w:t>
      </w:r>
      <w:r w:rsidRPr="00112ECC">
        <w:t xml:space="preserve"> bez zbytečného odkladu poté, co je zjistil. Uplatněním reklamace se staví záruční lhůta na reklamova</w:t>
      </w:r>
      <w:r w:rsidR="002E1F5E">
        <w:t>né zboží či jeho</w:t>
      </w:r>
      <w:r w:rsidRPr="00112ECC">
        <w:t xml:space="preserve"> část.</w:t>
      </w:r>
      <w:r>
        <w:t xml:space="preserve"> </w:t>
      </w:r>
    </w:p>
    <w:p w14:paraId="7D6E2004" w14:textId="77777777" w:rsidR="00306B3D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>Prodávající je povinen se k</w:t>
      </w:r>
      <w:r>
        <w:t xml:space="preserve"> písemné </w:t>
      </w:r>
      <w:r w:rsidRPr="00112ECC">
        <w:t xml:space="preserve">reklamaci kupujícího vyjádřit v termínu do </w:t>
      </w:r>
      <w:r w:rsidR="00B11A55" w:rsidRPr="00B11A55">
        <w:t>10</w:t>
      </w:r>
      <w:r>
        <w:t xml:space="preserve"> </w:t>
      </w:r>
      <w:r w:rsidRPr="00112ECC">
        <w:t>dnů ode dne, kdy mu byla doručena a zajistit bezplatnou výměnu</w:t>
      </w:r>
      <w:r>
        <w:t xml:space="preserve"> nebo </w:t>
      </w:r>
      <w:r w:rsidRPr="00112ECC">
        <w:t>opravu vadného zboží</w:t>
      </w:r>
      <w:r>
        <w:t xml:space="preserve"> </w:t>
      </w:r>
      <w:r w:rsidRPr="00112ECC">
        <w:t xml:space="preserve">v termínu do </w:t>
      </w:r>
      <w:r w:rsidR="00B11A55" w:rsidRPr="00B11A55">
        <w:t>14</w:t>
      </w:r>
      <w:r w:rsidRPr="00112ECC">
        <w:t xml:space="preserve"> dnů</w:t>
      </w:r>
      <w:r>
        <w:t>, nestanoví-li kupující v písemné reklamaci jinak</w:t>
      </w:r>
      <w:r w:rsidRPr="00112ECC">
        <w:t>. Prodávající není oprávněn účtovat si náklady vzniklé s vyřízením reklamace.</w:t>
      </w:r>
      <w:r>
        <w:t xml:space="preserve"> </w:t>
      </w:r>
    </w:p>
    <w:p w14:paraId="04CF31B8" w14:textId="37DFC98E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V případě, že se jedná o vadu, kterou nelze odstranit, nebo neodstraní-li prodávající vadu ve lhůtě</w:t>
      </w:r>
      <w:r w:rsidR="00A341EB">
        <w:t xml:space="preserve"> uvedené v předchozím bodě</w:t>
      </w:r>
      <w:r>
        <w:t xml:space="preserve">, je prodávající oprávněn od </w:t>
      </w:r>
      <w:r w:rsidR="004D3E86">
        <w:t>dohod</w:t>
      </w:r>
      <w:r>
        <w:t xml:space="preserve">y odstoupit nebo požadovat přiměřenou slevu z kupní ceny. </w:t>
      </w:r>
    </w:p>
    <w:p w14:paraId="1BB3017D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lastRenderedPageBreak/>
        <w:t xml:space="preserve">U reklamovaného zboží, u kterého byla reklamace uznána a </w:t>
      </w:r>
      <w:r>
        <w:t xml:space="preserve">které </w:t>
      </w:r>
      <w:r w:rsidRPr="00112ECC">
        <w:t>bylo vyměněno za bezvadné</w:t>
      </w:r>
      <w:r>
        <w:t xml:space="preserve"> či opraveno</w:t>
      </w:r>
      <w:r w:rsidRPr="00112ECC">
        <w:t>, běží nová záruční lhůta ode dne předání kupujícímu.</w:t>
      </w:r>
    </w:p>
    <w:p w14:paraId="3D4CE13E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>Prodávající prohlašuje, že zboží není zatíženo právy třetích osob.</w:t>
      </w:r>
    </w:p>
    <w:p w14:paraId="4969D047" w14:textId="77777777" w:rsidR="00306B3D" w:rsidRPr="00112ECC" w:rsidRDefault="00306B3D" w:rsidP="0070401A">
      <w:pPr>
        <w:pStyle w:val="Nadpis1"/>
        <w:numPr>
          <w:ilvl w:val="0"/>
          <w:numId w:val="1"/>
        </w:numPr>
        <w:spacing w:before="360" w:after="120"/>
      </w:pPr>
      <w:r>
        <w:t>Mlčenlivost</w:t>
      </w:r>
    </w:p>
    <w:p w14:paraId="7B681BF1" w14:textId="19F97DAB" w:rsidR="00306B3D" w:rsidRPr="00784983" w:rsidRDefault="00306B3D" w:rsidP="0070401A">
      <w:pPr>
        <w:numPr>
          <w:ilvl w:val="1"/>
          <w:numId w:val="1"/>
        </w:numPr>
        <w:spacing w:after="120"/>
        <w:ind w:left="426" w:hanging="431"/>
        <w:jc w:val="both"/>
        <w:rPr>
          <w:bCs/>
          <w:szCs w:val="24"/>
        </w:rPr>
      </w:pPr>
      <w:r>
        <w:rPr>
          <w:bCs/>
          <w:szCs w:val="24"/>
        </w:rPr>
        <w:t xml:space="preserve">Není-li dále stanoveno jinak, je prodávající povinen během plnění této </w:t>
      </w:r>
      <w:r w:rsidR="00A628BF">
        <w:t>rámcové</w:t>
      </w:r>
      <w:r w:rsidR="00A628BF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</w:t>
      </w:r>
      <w:r>
        <w:rPr>
          <w:bCs/>
          <w:szCs w:val="24"/>
        </w:rPr>
        <w:t>y</w:t>
      </w:r>
      <w:r w:rsidR="00331722">
        <w:rPr>
          <w:bCs/>
          <w:szCs w:val="24"/>
        </w:rPr>
        <w:t xml:space="preserve"> </w:t>
      </w:r>
      <w:r>
        <w:rPr>
          <w:bCs/>
          <w:szCs w:val="24"/>
        </w:rPr>
        <w:t xml:space="preserve">i po uplynutí doby, na kterou je tato </w:t>
      </w:r>
      <w:r w:rsidR="00A628BF">
        <w:t>rámcová</w:t>
      </w:r>
      <w:r w:rsidR="00A628BF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dohoda</w:t>
      </w:r>
      <w:r>
        <w:rPr>
          <w:bCs/>
          <w:szCs w:val="24"/>
        </w:rPr>
        <w:t xml:space="preserve"> uzavřena, zachovávat mlčenlivost o</w:t>
      </w:r>
      <w:r w:rsidR="00A628BF">
        <w:rPr>
          <w:bCs/>
          <w:szCs w:val="24"/>
        </w:rPr>
        <w:t> </w:t>
      </w:r>
      <w:r>
        <w:rPr>
          <w:bCs/>
          <w:szCs w:val="24"/>
        </w:rPr>
        <w:t xml:space="preserve">všech skutečnostech, o kterých se dozví od kupujícího v souvislosti s jejím plněním. Této povinnosti může prodávajícího zprostit pouze kupující. Zproštění povinnosti mlčenlivosti musí být učiněno písemně. Výše uvedenou povinností mlčenlivosti není dotčena možnost prodávajícího uvádět činnost dle této </w:t>
      </w:r>
      <w:r w:rsidR="00A628BF">
        <w:t>rámcové</w:t>
      </w:r>
      <w:r w:rsidR="00A628BF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</w:t>
      </w:r>
      <w:r>
        <w:rPr>
          <w:bCs/>
          <w:szCs w:val="24"/>
        </w:rPr>
        <w:t>y jako svou referenci ve svých nabídkách v zákonem stanoveném rozsahu, popřípadě rozsahu stanoveném zadavatelem</w:t>
      </w:r>
      <w:r>
        <w:t>.</w:t>
      </w:r>
    </w:p>
    <w:p w14:paraId="6404D8D2" w14:textId="7BE31094" w:rsidR="00306B3D" w:rsidRPr="00280BC1" w:rsidRDefault="00306B3D" w:rsidP="0070401A">
      <w:pPr>
        <w:numPr>
          <w:ilvl w:val="1"/>
          <w:numId w:val="1"/>
        </w:numPr>
        <w:spacing w:after="120"/>
        <w:ind w:left="426" w:hanging="431"/>
        <w:jc w:val="both"/>
        <w:rPr>
          <w:bCs/>
          <w:szCs w:val="24"/>
        </w:rPr>
      </w:pPr>
      <w:r>
        <w:t xml:space="preserve">Prodávající </w:t>
      </w:r>
      <w:r w:rsidRPr="00112ECC">
        <w:t>se zavazuje, že pokud v souvislosti s realizací této</w:t>
      </w:r>
      <w:r w:rsidR="00A628BF" w:rsidRPr="00A628BF">
        <w:t xml:space="preserve"> </w:t>
      </w:r>
      <w:r w:rsidR="00A628BF">
        <w:t>rámcové</w:t>
      </w:r>
      <w:r w:rsidRPr="00112ECC">
        <w:t xml:space="preserve"> </w:t>
      </w:r>
      <w:r w:rsidR="004D3E86">
        <w:t>dohod</w:t>
      </w:r>
      <w:r w:rsidRPr="00112ECC">
        <w:t xml:space="preserve">y přijde on, jeho pověření zaměstnanci nebo osoby, které pověřil </w:t>
      </w:r>
      <w:r>
        <w:t xml:space="preserve">prováděním </w:t>
      </w:r>
      <w:r w:rsidR="00331722">
        <w:t xml:space="preserve">plnění </w:t>
      </w:r>
      <w:r>
        <w:t xml:space="preserve">dle této </w:t>
      </w:r>
      <w:r w:rsidR="00A628BF">
        <w:t>rámcové</w:t>
      </w:r>
      <w:r w:rsidR="00A628BF" w:rsidDel="004D3E86">
        <w:t xml:space="preserve"> </w:t>
      </w:r>
      <w:r w:rsidR="004D3E86">
        <w:t>dohod</w:t>
      </w:r>
      <w:r>
        <w:t>y</w:t>
      </w:r>
      <w:r w:rsidRPr="00112ECC">
        <w:t>, do styku s osobními nebo citlivými údaji ve smyslu zákona č. 101/2000 Sb., o ochraně osobních údajů, ve znění pozdějších předpisů</w:t>
      </w:r>
      <w:r w:rsidR="00331722">
        <w:t xml:space="preserve"> (dále jen „zákon o ochraně osobních údajů“)</w:t>
      </w:r>
      <w:r w:rsidR="00331722" w:rsidRPr="00112ECC">
        <w:t xml:space="preserve">, </w:t>
      </w:r>
      <w:r w:rsidRPr="00112ECC">
        <w:t xml:space="preserve">učiní veškerá opatření, aby nedošlo k neoprávněnému nebo nahodilému přístupu k těmto údajům, k jejich změně, zničení či ztrátě, neoprávněným přenosům, </w:t>
      </w:r>
      <w:r w:rsidR="0007342B">
        <w:t xml:space="preserve">nebo </w:t>
      </w:r>
      <w:r w:rsidRPr="00112ECC">
        <w:t>k jejich jinému neoprávněnému zpracování, jakož aby i jinak neporušil</w:t>
      </w:r>
      <w:r w:rsidR="00331722" w:rsidRPr="00331722">
        <w:t xml:space="preserve"> </w:t>
      </w:r>
      <w:r w:rsidR="00331722" w:rsidRPr="00112ECC">
        <w:t xml:space="preserve">zákon </w:t>
      </w:r>
      <w:r w:rsidR="00331722">
        <w:t>o ochraně osobních údajů</w:t>
      </w:r>
      <w:r w:rsidRPr="00112ECC">
        <w:t xml:space="preserve">. </w:t>
      </w:r>
      <w:r>
        <w:t xml:space="preserve">Prodávající </w:t>
      </w:r>
      <w:r w:rsidRPr="00112ECC">
        <w:t xml:space="preserve">je povinen zachovávat mlčenlivost o osobních údajích a o bezpečnostních opatřeních, jejichž zveřejnění by ohrozilo zabezpečení osobních údajů. Povinnost mlčenlivosti trvá i po ukončení této </w:t>
      </w:r>
      <w:r w:rsidR="00A628BF">
        <w:t>rámcové</w:t>
      </w:r>
      <w:r w:rsidR="00A628BF" w:rsidRPr="00112ECC" w:rsidDel="004D3E86">
        <w:t xml:space="preserve"> </w:t>
      </w:r>
      <w:r w:rsidR="004D3E86">
        <w:t>dohod</w:t>
      </w:r>
      <w:r w:rsidRPr="00112ECC">
        <w:t>y</w:t>
      </w:r>
      <w:r>
        <w:t>.</w:t>
      </w:r>
    </w:p>
    <w:p w14:paraId="28FEDC43" w14:textId="77777777" w:rsidR="005140FD" w:rsidRPr="009361FC" w:rsidRDefault="00306B3D" w:rsidP="001B14F7">
      <w:pPr>
        <w:numPr>
          <w:ilvl w:val="1"/>
          <w:numId w:val="1"/>
        </w:numPr>
        <w:ind w:left="426" w:hanging="431"/>
        <w:jc w:val="both"/>
      </w:pPr>
      <w:r>
        <w:t>Povinnost m</w:t>
      </w:r>
      <w:r w:rsidR="00A866DB">
        <w:t>l</w:t>
      </w:r>
      <w:r>
        <w:t xml:space="preserve">čenlivosti a závazek k ochraně informací dle čl. </w:t>
      </w:r>
      <w:proofErr w:type="gramStart"/>
      <w:r>
        <w:t>6.1</w:t>
      </w:r>
      <w:proofErr w:type="gramEnd"/>
      <w:r>
        <w:t>. a 6.2. se nevztahuje na</w:t>
      </w:r>
      <w:r w:rsidR="00A866DB">
        <w:t>:</w:t>
      </w:r>
    </w:p>
    <w:p w14:paraId="5454C65D" w14:textId="77777777" w:rsidR="005140FD" w:rsidRDefault="00306B3D" w:rsidP="0007342B">
      <w:pPr>
        <w:ind w:left="426"/>
        <w:jc w:val="both"/>
      </w:pPr>
      <w:r>
        <w:t>-</w:t>
      </w:r>
      <w:r>
        <w:tab/>
        <w:t xml:space="preserve">informace, </w:t>
      </w:r>
      <w:r w:rsidRPr="00112ECC">
        <w:t>které se staly veřejně přístupnými, pokud se tak nestalo porušením povinnosti jejich ochrany,</w:t>
      </w:r>
    </w:p>
    <w:p w14:paraId="534AB753" w14:textId="50FFFA12" w:rsidR="005140FD" w:rsidRDefault="00306B3D" w:rsidP="001B14F7">
      <w:pPr>
        <w:ind w:left="426"/>
        <w:jc w:val="both"/>
      </w:pPr>
      <w:r>
        <w:t>-</w:t>
      </w:r>
      <w:r>
        <w:tab/>
        <w:t>informace z</w:t>
      </w:r>
      <w:r w:rsidRPr="00112ECC">
        <w:t xml:space="preserve">ískané na základě postupu nezávislého na této </w:t>
      </w:r>
      <w:r w:rsidR="00A628BF">
        <w:t>rámcové</w:t>
      </w:r>
      <w:r w:rsidR="00A628BF" w:rsidRPr="00112ECC" w:rsidDel="004D3E86">
        <w:t xml:space="preserve"> </w:t>
      </w:r>
      <w:r w:rsidR="004D3E86">
        <w:t>dohod</w:t>
      </w:r>
      <w:r w:rsidRPr="00112ECC">
        <w:t xml:space="preserve">ě nebo </w:t>
      </w:r>
      <w:r w:rsidR="00331722">
        <w:t xml:space="preserve">na </w:t>
      </w:r>
      <w:r w:rsidRPr="00112ECC">
        <w:t xml:space="preserve">druhé smluvní straně, pokud je </w:t>
      </w:r>
      <w:r>
        <w:t xml:space="preserve">prodávající </w:t>
      </w:r>
      <w:r w:rsidRPr="00112ECC">
        <w:t>schop</w:t>
      </w:r>
      <w:r>
        <w:t>e</w:t>
      </w:r>
      <w:r w:rsidRPr="00112ECC">
        <w:t>n tuto skutečnost doložit,</w:t>
      </w:r>
    </w:p>
    <w:p w14:paraId="7467C750" w14:textId="77777777" w:rsidR="005140FD" w:rsidRDefault="00306B3D" w:rsidP="001B14F7">
      <w:pPr>
        <w:ind w:left="426"/>
        <w:jc w:val="both"/>
      </w:pPr>
      <w:r>
        <w:t>-</w:t>
      </w:r>
      <w:r>
        <w:tab/>
      </w:r>
      <w:r w:rsidRPr="00112ECC">
        <w:t>informace poskytnuté třetí osobou, která takové informace nezískala porušením povinnosti jejich ochrany</w:t>
      </w:r>
      <w:r>
        <w:t xml:space="preserve"> a</w:t>
      </w:r>
    </w:p>
    <w:p w14:paraId="4C5631F0" w14:textId="77777777" w:rsidR="007D3863" w:rsidRPr="009361FC" w:rsidRDefault="00306B3D" w:rsidP="007D3863">
      <w:pPr>
        <w:spacing w:after="120"/>
        <w:ind w:left="425"/>
        <w:jc w:val="both"/>
      </w:pPr>
      <w:r>
        <w:t>-</w:t>
      </w:r>
      <w:r>
        <w:tab/>
        <w:t>informace, u kterých povinnost jejich zpřístupnění ukládá právní předpis</w:t>
      </w:r>
      <w:r w:rsidRPr="00112ECC">
        <w:t>.</w:t>
      </w:r>
    </w:p>
    <w:p w14:paraId="21C690FE" w14:textId="77777777" w:rsidR="00306B3D" w:rsidRPr="007D3863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rPr>
          <w:bCs/>
          <w:szCs w:val="24"/>
        </w:rPr>
        <w:t xml:space="preserve">Prodávající </w:t>
      </w:r>
      <w:r w:rsidRPr="00C23F9A">
        <w:rPr>
          <w:bCs/>
          <w:szCs w:val="24"/>
        </w:rPr>
        <w:t>se zavazuj</w:t>
      </w:r>
      <w:r>
        <w:rPr>
          <w:bCs/>
          <w:szCs w:val="24"/>
        </w:rPr>
        <w:t>e</w:t>
      </w:r>
      <w:r w:rsidRPr="00C23F9A">
        <w:rPr>
          <w:bCs/>
          <w:szCs w:val="24"/>
        </w:rPr>
        <w:t xml:space="preserve"> uhradit </w:t>
      </w:r>
      <w:r>
        <w:rPr>
          <w:bCs/>
          <w:szCs w:val="24"/>
        </w:rPr>
        <w:t xml:space="preserve">kupujícímu </w:t>
      </w:r>
      <w:r w:rsidRPr="00C23F9A">
        <w:rPr>
          <w:bCs/>
          <w:szCs w:val="24"/>
        </w:rPr>
        <w:t>či třetí straně, kterou por</w:t>
      </w:r>
      <w:r>
        <w:rPr>
          <w:bCs/>
          <w:szCs w:val="24"/>
        </w:rPr>
        <w:t xml:space="preserve">ušením povinnosti mlčenlivosti </w:t>
      </w:r>
      <w:r w:rsidRPr="00C23F9A">
        <w:rPr>
          <w:bCs/>
          <w:szCs w:val="24"/>
        </w:rPr>
        <w:t xml:space="preserve">poškodí, veškeré škody tímto porušením způsobené. Povinnosti </w:t>
      </w:r>
      <w:r>
        <w:rPr>
          <w:bCs/>
          <w:szCs w:val="24"/>
        </w:rPr>
        <w:t xml:space="preserve">prodávajícího </w:t>
      </w:r>
      <w:r w:rsidRPr="00C23F9A">
        <w:rPr>
          <w:bCs/>
          <w:szCs w:val="24"/>
        </w:rPr>
        <w:t xml:space="preserve">vyplývající z ustanovení příslušných právních předpisů o ochraně utajovaných </w:t>
      </w:r>
      <w:smartTag w:uri="urn:schemas-microsoft-com:office:smarttags" w:element="PersonName">
        <w:r>
          <w:rPr>
            <w:bCs/>
            <w:szCs w:val="24"/>
          </w:rPr>
          <w:t>info</w:t>
        </w:r>
      </w:smartTag>
      <w:r>
        <w:rPr>
          <w:bCs/>
          <w:szCs w:val="24"/>
        </w:rPr>
        <w:t>rmací</w:t>
      </w:r>
      <w:r w:rsidRPr="00C23F9A">
        <w:rPr>
          <w:bCs/>
          <w:szCs w:val="24"/>
        </w:rPr>
        <w:t xml:space="preserve"> nejsou ustanoveními tohoto článk</w:t>
      </w:r>
      <w:r>
        <w:rPr>
          <w:bCs/>
          <w:szCs w:val="24"/>
        </w:rPr>
        <w:t>u</w:t>
      </w:r>
      <w:r w:rsidRPr="00C23F9A">
        <w:rPr>
          <w:bCs/>
          <w:szCs w:val="24"/>
        </w:rPr>
        <w:t xml:space="preserve"> dotčeny</w:t>
      </w:r>
      <w:r>
        <w:rPr>
          <w:bCs/>
          <w:szCs w:val="24"/>
        </w:rPr>
        <w:t>.</w:t>
      </w:r>
    </w:p>
    <w:p w14:paraId="59B51AB7" w14:textId="1FC510CB" w:rsidR="007D3863" w:rsidRPr="007D3863" w:rsidRDefault="007D3863" w:rsidP="007D3863">
      <w:pPr>
        <w:pStyle w:val="Odstavecseseznamem"/>
        <w:numPr>
          <w:ilvl w:val="1"/>
          <w:numId w:val="1"/>
        </w:numPr>
        <w:spacing w:after="120"/>
        <w:jc w:val="both"/>
        <w:rPr>
          <w:bCs/>
          <w:szCs w:val="24"/>
        </w:rPr>
      </w:pPr>
      <w:r w:rsidRPr="007D3863">
        <w:rPr>
          <w:bCs/>
          <w:szCs w:val="24"/>
        </w:rPr>
        <w:t xml:space="preserve">Smluvní strany berou na vědomí, že tato </w:t>
      </w:r>
      <w:r w:rsidR="00A628BF">
        <w:t>rámcová</w:t>
      </w:r>
      <w:r w:rsidR="00A628BF" w:rsidRPr="007D3863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dohoda</w:t>
      </w:r>
      <w:r w:rsidRPr="007D3863">
        <w:rPr>
          <w:bCs/>
          <w:szCs w:val="24"/>
        </w:rPr>
        <w:t xml:space="preserve"> podléhá uveřejnění podle zákona č. 340/2015 Sb., o zvláštních podmínkách účinnosti některých smluv, uveřejňování těchto smluv a o registru smluv. Smluvní strany výslovně souhlasí s tím, že tato </w:t>
      </w:r>
      <w:r w:rsidR="00A628BF">
        <w:t>rámcová</w:t>
      </w:r>
      <w:r w:rsidR="00A628BF" w:rsidRPr="007D3863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dohoda</w:t>
      </w:r>
      <w:r w:rsidRPr="007D3863">
        <w:rPr>
          <w:bCs/>
          <w:szCs w:val="24"/>
        </w:rPr>
        <w:t xml:space="preserve"> bude uveřejněna v registru smluv bez jakýchkoliv omezení, a to včetně případných příloh a dodatků. Smluvní strany prohlašují, že skutečnosti uvedené v této </w:t>
      </w:r>
      <w:r w:rsidR="00A628BF">
        <w:t>rámcové</w:t>
      </w:r>
      <w:r w:rsidR="00A628BF" w:rsidRPr="007D3863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</w:t>
      </w:r>
      <w:r w:rsidRPr="007D3863">
        <w:rPr>
          <w:bCs/>
          <w:szCs w:val="24"/>
        </w:rPr>
        <w:t>ě nepovažují za obchodní tajemství ve smyslu ustanovení platných právních předpisů a udělují svolení k jejich užití a uveřejnění bez stanovení jakýchkoliv dalších podmínek či omezení.</w:t>
      </w:r>
    </w:p>
    <w:p w14:paraId="13CED266" w14:textId="77777777" w:rsidR="007D3863" w:rsidRDefault="007D3863" w:rsidP="007D3863">
      <w:pPr>
        <w:pStyle w:val="Odstavecseseznamem"/>
        <w:spacing w:after="120"/>
        <w:ind w:left="426"/>
        <w:contextualSpacing w:val="0"/>
        <w:jc w:val="both"/>
      </w:pPr>
    </w:p>
    <w:p w14:paraId="006A4676" w14:textId="77777777" w:rsidR="00306B3D" w:rsidRPr="00112ECC" w:rsidRDefault="00306B3D" w:rsidP="007D3863">
      <w:pPr>
        <w:pStyle w:val="Nadpis1"/>
        <w:numPr>
          <w:ilvl w:val="0"/>
          <w:numId w:val="1"/>
        </w:numPr>
        <w:spacing w:before="360" w:after="120"/>
      </w:pPr>
      <w:r w:rsidRPr="00112ECC">
        <w:lastRenderedPageBreak/>
        <w:t>S</w:t>
      </w:r>
      <w:r>
        <w:t>ankční ujednání</w:t>
      </w:r>
    </w:p>
    <w:p w14:paraId="081DC136" w14:textId="20AD9596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 w:rsidRPr="00B93E5D">
        <w:rPr>
          <w:szCs w:val="24"/>
        </w:rPr>
        <w:t xml:space="preserve">V případě, že </w:t>
      </w:r>
      <w:r>
        <w:rPr>
          <w:szCs w:val="24"/>
        </w:rPr>
        <w:t xml:space="preserve">prodávající bude v </w:t>
      </w:r>
      <w:r w:rsidRPr="00F85724">
        <w:t xml:space="preserve">prodlení se splněním povinnosti dodat zboží ve lhůtě sjednané v čl. </w:t>
      </w:r>
      <w:r>
        <w:t>3</w:t>
      </w:r>
      <w:r w:rsidRPr="00F85724">
        <w:t xml:space="preserve">.1. této </w:t>
      </w:r>
      <w:r w:rsidR="00A628BF">
        <w:t>rámcové</w:t>
      </w:r>
      <w:r w:rsidR="00A628BF" w:rsidDel="004D3E86">
        <w:t xml:space="preserve"> </w:t>
      </w:r>
      <w:r w:rsidR="004D3E86">
        <w:t>dohod</w:t>
      </w:r>
      <w:r w:rsidRPr="00F85724">
        <w:t>y</w:t>
      </w:r>
      <w:r>
        <w:t>,</w:t>
      </w:r>
      <w:r w:rsidRPr="00F85724">
        <w:t xml:space="preserve"> je prodávající povinen zaplatit kupujícímu za každý </w:t>
      </w:r>
      <w:r w:rsidRPr="00A6394E">
        <w:t xml:space="preserve">započatý den prodlení </w:t>
      </w:r>
      <w:r>
        <w:t>smluvní pokutu ve výši</w:t>
      </w:r>
      <w:r w:rsidRPr="00E81200">
        <w:t xml:space="preserve"> 0,05 %</w:t>
      </w:r>
      <w:r w:rsidRPr="00A6394E">
        <w:t xml:space="preserve"> z ceny </w:t>
      </w:r>
      <w:r>
        <w:t xml:space="preserve">nedodaného </w:t>
      </w:r>
      <w:r w:rsidRPr="00A6394E">
        <w:t>zboží vč. DPH</w:t>
      </w:r>
      <w:r>
        <w:t>.</w:t>
      </w:r>
    </w:p>
    <w:p w14:paraId="7889EBC3" w14:textId="4E3B22B8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>V případě, že prodávající bude v</w:t>
      </w:r>
      <w:r w:rsidRPr="00A6394E">
        <w:t xml:space="preserve"> prodlení s odstraněním vad ohlášených v záruční době v termínech stanovených ve smyslu této </w:t>
      </w:r>
      <w:r w:rsidR="004D3E86">
        <w:t>dohod</w:t>
      </w:r>
      <w:r w:rsidRPr="00A6394E">
        <w:t>y</w:t>
      </w:r>
      <w:r>
        <w:t>,</w:t>
      </w:r>
      <w:r w:rsidRPr="00A6394E">
        <w:t xml:space="preserve"> je prodávající povinen zaplatit kupujícímu za každý započatý den prodlení</w:t>
      </w:r>
      <w:r>
        <w:t xml:space="preserve"> smluvní pokutu ve výši</w:t>
      </w:r>
      <w:r w:rsidRPr="00A6394E">
        <w:t xml:space="preserve"> </w:t>
      </w:r>
      <w:r w:rsidR="00E81200">
        <w:t xml:space="preserve"> </w:t>
      </w:r>
      <w:r w:rsidR="00331722">
        <w:t>0,05</w:t>
      </w:r>
      <w:r w:rsidR="00E81200">
        <w:t>%</w:t>
      </w:r>
      <w:r w:rsidRPr="00A6394E">
        <w:t xml:space="preserve"> z ceny </w:t>
      </w:r>
      <w:r>
        <w:t xml:space="preserve">vadného </w:t>
      </w:r>
      <w:r w:rsidRPr="00A6394E">
        <w:t>zboží vč. DPH</w:t>
      </w:r>
      <w:r>
        <w:t>.</w:t>
      </w:r>
      <w:r w:rsidRPr="00F85724">
        <w:t xml:space="preserve"> </w:t>
      </w:r>
    </w:p>
    <w:p w14:paraId="5E26978E" w14:textId="77777777" w:rsidR="00306B3D" w:rsidRPr="005A6608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 w:rsidRPr="00B93E5D">
        <w:rPr>
          <w:szCs w:val="24"/>
        </w:rPr>
        <w:t xml:space="preserve">V případě, že </w:t>
      </w:r>
      <w:r>
        <w:rPr>
          <w:szCs w:val="24"/>
        </w:rPr>
        <w:t xml:space="preserve">kupující </w:t>
      </w:r>
      <w:r w:rsidRPr="00B93E5D">
        <w:rPr>
          <w:szCs w:val="24"/>
        </w:rPr>
        <w:t xml:space="preserve">bude v prodlení se zaplacením faktury </w:t>
      </w:r>
      <w:r>
        <w:rPr>
          <w:szCs w:val="24"/>
        </w:rPr>
        <w:t>prodávajícímu</w:t>
      </w:r>
      <w:r w:rsidRPr="00B93E5D">
        <w:rPr>
          <w:szCs w:val="24"/>
        </w:rPr>
        <w:t xml:space="preserve">, </w:t>
      </w:r>
      <w:r>
        <w:rPr>
          <w:szCs w:val="24"/>
        </w:rPr>
        <w:t>je kupující povinen zaplatit</w:t>
      </w:r>
      <w:r w:rsidRPr="00B93E5D">
        <w:rPr>
          <w:szCs w:val="24"/>
        </w:rPr>
        <w:t xml:space="preserve"> </w:t>
      </w:r>
      <w:r>
        <w:rPr>
          <w:szCs w:val="24"/>
        </w:rPr>
        <w:t xml:space="preserve">prodávajícímu </w:t>
      </w:r>
      <w:r w:rsidRPr="00B93E5D">
        <w:rPr>
          <w:szCs w:val="24"/>
        </w:rPr>
        <w:t>smluvní pokutu ve výši</w:t>
      </w:r>
      <w:r w:rsidR="00E81200">
        <w:rPr>
          <w:szCs w:val="24"/>
        </w:rPr>
        <w:t xml:space="preserve"> </w:t>
      </w:r>
      <w:r w:rsidRPr="00E81200">
        <w:rPr>
          <w:szCs w:val="24"/>
        </w:rPr>
        <w:t>0,05 %</w:t>
      </w:r>
      <w:r w:rsidRPr="00B93E5D">
        <w:rPr>
          <w:szCs w:val="24"/>
        </w:rPr>
        <w:t xml:space="preserve"> z fakturované částky za každý den prodlení.</w:t>
      </w:r>
    </w:p>
    <w:p w14:paraId="0991007A" w14:textId="4DAFDE49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 xml:space="preserve">Za porušení povinnosti mlčenlivosti dle čl. 6.1. je prodávající povinen uhradit kupujícímu smluvní pokutu ve výši </w:t>
      </w:r>
      <w:r w:rsidR="00E81200">
        <w:t xml:space="preserve">50 000,- </w:t>
      </w:r>
      <w:r>
        <w:t xml:space="preserve">Kč za každý jednotlivý případ, a to i v případě, </w:t>
      </w:r>
      <w:r w:rsidRPr="00480736">
        <w:t xml:space="preserve">že k porušení </w:t>
      </w:r>
      <w:r w:rsidRPr="009E20D0">
        <w:t xml:space="preserve">povinnosti dojde po ukončení platnosti této </w:t>
      </w:r>
      <w:r w:rsidR="00A628BF">
        <w:t>rámcové</w:t>
      </w:r>
      <w:r w:rsidR="00A628BF" w:rsidRPr="009E20D0" w:rsidDel="004D3E86">
        <w:t xml:space="preserve"> </w:t>
      </w:r>
      <w:r w:rsidR="004D3E86">
        <w:t>dohod</w:t>
      </w:r>
      <w:r w:rsidRPr="009E20D0">
        <w:t>y</w:t>
      </w:r>
      <w:r w:rsidR="00331722">
        <w:t>.</w:t>
      </w:r>
    </w:p>
    <w:p w14:paraId="1ACBEC4A" w14:textId="6EEF7082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 xml:space="preserve">Za porušení povinnosti ochrany osobních údajů dle čl. 6.2. je prodávající povinen uhradit kupujícímu smluvní pokutu ve výši </w:t>
      </w:r>
      <w:r w:rsidR="00E81200">
        <w:t>100 000,-</w:t>
      </w:r>
      <w:r>
        <w:t xml:space="preserve"> Kč za každý jednotlivý případ, a to i v případě, </w:t>
      </w:r>
      <w:r w:rsidRPr="00480736">
        <w:t xml:space="preserve">že k porušení </w:t>
      </w:r>
      <w:r w:rsidRPr="009E20D0">
        <w:t>povinnosti dojde po ukončení platnosti této</w:t>
      </w:r>
      <w:r w:rsidR="00A628BF" w:rsidRPr="00A628BF">
        <w:t xml:space="preserve"> </w:t>
      </w:r>
      <w:r w:rsidR="00A628BF">
        <w:t>rámcové</w:t>
      </w:r>
      <w:r w:rsidRPr="009E20D0">
        <w:t xml:space="preserve"> </w:t>
      </w:r>
      <w:r w:rsidR="004D3E86">
        <w:t>dohod</w:t>
      </w:r>
      <w:r w:rsidRPr="009E20D0">
        <w:t>y</w:t>
      </w:r>
      <w:r>
        <w:t>.</w:t>
      </w:r>
    </w:p>
    <w:p w14:paraId="1C348D8E" w14:textId="77777777" w:rsidR="00306B3D" w:rsidRPr="005A6608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rPr>
          <w:szCs w:val="24"/>
        </w:rPr>
        <w:t xml:space="preserve">Smluvní pokuty lze uložit opakovaně a za každý jednotlivý případ. </w:t>
      </w:r>
      <w:r w:rsidRPr="00B93E5D">
        <w:rPr>
          <w:szCs w:val="24"/>
        </w:rPr>
        <w:t>Zaplacením smluvní pokuty není dotčeno právo smluvní strany na náhradu škody vzniklé porušením smluvní povinnosti, které se smluvní pokuta týká.</w:t>
      </w:r>
    </w:p>
    <w:p w14:paraId="27273CAE" w14:textId="72BC0AD5" w:rsidR="003848CE" w:rsidRDefault="003848CE" w:rsidP="007D3863">
      <w:pPr>
        <w:pStyle w:val="Nadpis1"/>
        <w:numPr>
          <w:ilvl w:val="0"/>
          <w:numId w:val="1"/>
        </w:numPr>
        <w:spacing w:before="360" w:after="120"/>
      </w:pPr>
      <w:r>
        <w:t xml:space="preserve">Odstoupení od </w:t>
      </w:r>
      <w:r w:rsidR="004D3E86">
        <w:t>dohod</w:t>
      </w:r>
      <w:r>
        <w:t>y</w:t>
      </w:r>
    </w:p>
    <w:p w14:paraId="274FAC9D" w14:textId="32F884E4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 xml:space="preserve">V případě podstatného porušení </w:t>
      </w:r>
      <w:r w:rsidR="003848CE">
        <w:t>této</w:t>
      </w:r>
      <w:r w:rsidR="00331722">
        <w:t xml:space="preserve"> rámcové</w:t>
      </w:r>
      <w:r w:rsidR="003848CE">
        <w:t xml:space="preserve"> </w:t>
      </w:r>
      <w:r w:rsidR="00A628BF">
        <w:t xml:space="preserve">dohody </w:t>
      </w:r>
      <w:r w:rsidR="003848CE">
        <w:t xml:space="preserve">či každé dílčí kupní </w:t>
      </w:r>
      <w:r>
        <w:t xml:space="preserve">smlouvy mají strany právo od </w:t>
      </w:r>
      <w:r w:rsidR="00331722">
        <w:t xml:space="preserve">této rámcové </w:t>
      </w:r>
      <w:r w:rsidR="004D3E86">
        <w:t>dohod</w:t>
      </w:r>
      <w:r>
        <w:t>y odstoupit.</w:t>
      </w:r>
      <w:r w:rsidR="003848CE">
        <w:t xml:space="preserve"> Plnění poskytnuté smluvními stranami do účinnosti odstoupení zůstává nedotčeno.</w:t>
      </w:r>
    </w:p>
    <w:p w14:paraId="369DCEDD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>Za podstatné porušení se považuje zejména některá z těchto situací:</w:t>
      </w:r>
    </w:p>
    <w:p w14:paraId="5F15C73B" w14:textId="77777777" w:rsidR="00306B3D" w:rsidRDefault="00306B3D" w:rsidP="00306B3D">
      <w:pPr>
        <w:pStyle w:val="Odstavecseseznamem"/>
        <w:numPr>
          <w:ilvl w:val="0"/>
          <w:numId w:val="3"/>
        </w:numPr>
        <w:spacing w:after="120"/>
        <w:jc w:val="both"/>
      </w:pPr>
      <w:r>
        <w:t xml:space="preserve">kupující je v prodlení s úhradou platby déle než 14 </w:t>
      </w:r>
      <w:r w:rsidR="00331722">
        <w:t>dnů po splatnosti faktury</w:t>
      </w:r>
    </w:p>
    <w:p w14:paraId="6188FF31" w14:textId="77777777" w:rsidR="00306B3D" w:rsidRDefault="00306B3D" w:rsidP="00306B3D">
      <w:pPr>
        <w:pStyle w:val="Odstavecseseznamem"/>
        <w:numPr>
          <w:ilvl w:val="0"/>
          <w:numId w:val="3"/>
        </w:numPr>
        <w:spacing w:after="120"/>
        <w:jc w:val="both"/>
      </w:pPr>
      <w:r>
        <w:t xml:space="preserve">prodávající neodstraní vady zboží ve lhůtě </w:t>
      </w:r>
      <w:r w:rsidR="0007342B">
        <w:t>dle čl. 5.5.</w:t>
      </w:r>
    </w:p>
    <w:p w14:paraId="5FB2F60E" w14:textId="77777777" w:rsidR="00306B3D" w:rsidRPr="00B11A55" w:rsidRDefault="00306B3D" w:rsidP="00306B3D">
      <w:pPr>
        <w:pStyle w:val="Odstavecseseznamem"/>
        <w:numPr>
          <w:ilvl w:val="0"/>
          <w:numId w:val="3"/>
        </w:numPr>
        <w:spacing w:after="120"/>
        <w:jc w:val="both"/>
      </w:pPr>
      <w:r w:rsidRPr="00B11A55">
        <w:t>prodávající třikrát nedodal zboží ve smluvené lhůtě dle čl. 3.1.</w:t>
      </w:r>
    </w:p>
    <w:p w14:paraId="6F966F91" w14:textId="77777777" w:rsidR="00306B3D" w:rsidRPr="007F2E2F" w:rsidRDefault="00306B3D" w:rsidP="00306B3D">
      <w:pPr>
        <w:pStyle w:val="Odstavecseseznamem"/>
        <w:spacing w:after="120"/>
        <w:jc w:val="both"/>
      </w:pPr>
    </w:p>
    <w:p w14:paraId="794310DF" w14:textId="030EEDE2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Odstoupení od </w:t>
      </w:r>
      <w:r w:rsidR="00A628BF">
        <w:t>rámcové</w:t>
      </w:r>
      <w:r w:rsidR="00A628BF" w:rsidDel="004D3E86">
        <w:t xml:space="preserve"> </w:t>
      </w:r>
      <w:r w:rsidR="004D3E86">
        <w:t>dohod</w:t>
      </w:r>
      <w:r>
        <w:t>y musí být písemné, jinak je neplatné. Odstoupení je účinné ode dne, kdy bude doručeno druhé smluvní straně. V pochybnostech se má za to, že odstoupení bylo doručeno</w:t>
      </w:r>
      <w:r w:rsidR="0054149D">
        <w:t xml:space="preserve"> </w:t>
      </w:r>
      <w:r>
        <w:t>5</w:t>
      </w:r>
      <w:r w:rsidR="00A628BF">
        <w:t>.</w:t>
      </w:r>
      <w:r>
        <w:t xml:space="preserve"> dn</w:t>
      </w:r>
      <w:r w:rsidR="0007342B">
        <w:t>em</w:t>
      </w:r>
      <w:r>
        <w:t xml:space="preserve"> od jeho odeslání v poštovní zásilce s </w:t>
      </w:r>
      <w:r w:rsidR="00331722">
        <w:t>dodejkou</w:t>
      </w:r>
      <w:r>
        <w:t>.</w:t>
      </w:r>
    </w:p>
    <w:p w14:paraId="1CEB3D51" w14:textId="67B52FB4" w:rsidR="00316013" w:rsidRPr="00112ECC" w:rsidRDefault="00316013" w:rsidP="00316013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Tuto </w:t>
      </w:r>
      <w:r w:rsidR="00A628BF">
        <w:t>rámcovou</w:t>
      </w:r>
      <w:r w:rsidR="00A628BF" w:rsidDel="004D3E86">
        <w:t xml:space="preserve"> </w:t>
      </w:r>
      <w:r w:rsidR="004D3E86">
        <w:t>dohod</w:t>
      </w:r>
      <w:r>
        <w:t>u lze ukončit písemnou dohodou smluvních stran, nebo písemnou výpovědí, danou jakoukoli smluvní stranou. Výpovědní doba činí 5</w:t>
      </w:r>
      <w:r w:rsidRPr="002455EB">
        <w:t xml:space="preserve"> m</w:t>
      </w:r>
      <w:r w:rsidR="00A0057A">
        <w:t>ěsíců</w:t>
      </w:r>
      <w:r>
        <w:t xml:space="preserve"> a počíná běžet prvního dne následujícího měsíce po doručení výpovědi druhé smluvní straně.   </w:t>
      </w:r>
    </w:p>
    <w:p w14:paraId="079BFB1C" w14:textId="77777777" w:rsidR="00316013" w:rsidRPr="00CD2D17" w:rsidRDefault="00316013" w:rsidP="00316013">
      <w:pPr>
        <w:pStyle w:val="Odstavecseseznamem"/>
        <w:spacing w:after="120"/>
        <w:ind w:left="426"/>
        <w:contextualSpacing w:val="0"/>
        <w:jc w:val="both"/>
      </w:pPr>
    </w:p>
    <w:p w14:paraId="05FD1ADF" w14:textId="77777777" w:rsidR="00306B3D" w:rsidRPr="00112ECC" w:rsidRDefault="00306B3D" w:rsidP="007D3863">
      <w:pPr>
        <w:pStyle w:val="Nadpis1"/>
        <w:numPr>
          <w:ilvl w:val="0"/>
          <w:numId w:val="1"/>
        </w:numPr>
        <w:spacing w:before="360" w:after="120"/>
      </w:pPr>
      <w:r>
        <w:t>Závěrečná ustanovení</w:t>
      </w:r>
    </w:p>
    <w:p w14:paraId="59FC8B3E" w14:textId="37ED8848" w:rsidR="008751CA" w:rsidRDefault="00F423E4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>
        <w:t>Rámcová</w:t>
      </w:r>
      <w:r w:rsidDel="004D3E86">
        <w:t xml:space="preserve"> </w:t>
      </w:r>
      <w:r>
        <w:t>d</w:t>
      </w:r>
      <w:r w:rsidR="004D3E86">
        <w:t>ohoda</w:t>
      </w:r>
      <w:r w:rsidR="00306B3D">
        <w:t xml:space="preserve"> nabývá plat</w:t>
      </w:r>
      <w:r w:rsidR="00C85C62">
        <w:t xml:space="preserve">nosti </w:t>
      </w:r>
      <w:r w:rsidR="00306B3D">
        <w:t xml:space="preserve">dnem podpisu </w:t>
      </w:r>
      <w:r w:rsidR="00C85C62">
        <w:t xml:space="preserve">rámcové dohody </w:t>
      </w:r>
      <w:r w:rsidR="00306B3D">
        <w:t>oběma smluvními stranami</w:t>
      </w:r>
      <w:r w:rsidR="00C85C62">
        <w:t>. Dohoda nabývá</w:t>
      </w:r>
      <w:r w:rsidR="006612AF">
        <w:t xml:space="preserve"> účinnosti dnem u</w:t>
      </w:r>
      <w:r w:rsidR="00C85C62">
        <w:t>veřejnění v Registru smluv.</w:t>
      </w:r>
    </w:p>
    <w:p w14:paraId="4876A622" w14:textId="250D8903" w:rsidR="008751CA" w:rsidRDefault="008751CA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 w:rsidRPr="008751CA">
        <w:t xml:space="preserve">Rámcová </w:t>
      </w:r>
      <w:r w:rsidR="004D3E86">
        <w:t>dohoda</w:t>
      </w:r>
      <w:r w:rsidRPr="008751CA">
        <w:t xml:space="preserve"> bude uzavřena na dobu 4 let</w:t>
      </w:r>
      <w:r w:rsidR="00A0057A">
        <w:t xml:space="preserve"> ode dne </w:t>
      </w:r>
      <w:r w:rsidR="00F423E4">
        <w:t>uzavření</w:t>
      </w:r>
      <w:r w:rsidRPr="008751CA">
        <w:t xml:space="preserve">. </w:t>
      </w:r>
    </w:p>
    <w:p w14:paraId="0AD053AD" w14:textId="57C16AFD" w:rsidR="008751CA" w:rsidRDefault="008751CA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 w:rsidRPr="008751CA">
        <w:lastRenderedPageBreak/>
        <w:t xml:space="preserve">Rámcová </w:t>
      </w:r>
      <w:r w:rsidR="004D3E86">
        <w:t>dohoda</w:t>
      </w:r>
      <w:r w:rsidRPr="008751CA">
        <w:t xml:space="preserve"> rovněž skončí, pokud </w:t>
      </w:r>
      <w:r w:rsidR="00A0057A">
        <w:t>bude vyčerpána částka</w:t>
      </w:r>
      <w:r w:rsidR="00316013">
        <w:t xml:space="preserve"> 12</w:t>
      </w:r>
      <w:r w:rsidR="00331722">
        <w:t> 000 000,- Kč</w:t>
      </w:r>
      <w:r w:rsidRPr="008751CA">
        <w:t xml:space="preserve"> </w:t>
      </w:r>
      <w:r w:rsidR="00331722">
        <w:t>bez DPH</w:t>
      </w:r>
      <w:r w:rsidRPr="008751CA">
        <w:t>.</w:t>
      </w:r>
    </w:p>
    <w:p w14:paraId="7526C7D8" w14:textId="4319695B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F423E4">
        <w:t>rámcové</w:t>
      </w:r>
      <w:r w:rsidR="00F423E4" w:rsidDel="004D3E86">
        <w:t xml:space="preserve"> </w:t>
      </w:r>
      <w:r w:rsidR="004D3E86">
        <w:t>dohod</w:t>
      </w:r>
      <w:r w:rsidRPr="00F85724">
        <w:t xml:space="preserve">y, se řídí </w:t>
      </w:r>
      <w:r>
        <w:t>právním řádem České republiky.</w:t>
      </w:r>
    </w:p>
    <w:p w14:paraId="6BCDABEB" w14:textId="40EBB322" w:rsidR="00306B3D" w:rsidRPr="00316013" w:rsidRDefault="00306B3D" w:rsidP="00306B3D">
      <w:pPr>
        <w:numPr>
          <w:ilvl w:val="1"/>
          <w:numId w:val="1"/>
        </w:numPr>
        <w:ind w:left="426" w:hanging="426"/>
        <w:jc w:val="both"/>
        <w:rPr>
          <w:szCs w:val="24"/>
        </w:rPr>
      </w:pPr>
      <w:r>
        <w:rPr>
          <w:szCs w:val="24"/>
        </w:rPr>
        <w:t xml:space="preserve">Kontaktními osobami pro účely této </w:t>
      </w:r>
      <w:r w:rsidR="00F423E4">
        <w:t>rámcové</w:t>
      </w:r>
      <w:r w:rsidR="00F423E4" w:rsidDel="004D3E86">
        <w:rPr>
          <w:szCs w:val="24"/>
        </w:rPr>
        <w:t xml:space="preserve"> </w:t>
      </w:r>
      <w:r w:rsidR="004D3E86">
        <w:rPr>
          <w:szCs w:val="24"/>
        </w:rPr>
        <w:t>dohod</w:t>
      </w:r>
      <w:r>
        <w:rPr>
          <w:szCs w:val="24"/>
        </w:rPr>
        <w:t>y jsou:</w:t>
      </w:r>
    </w:p>
    <w:p w14:paraId="4C49395A" w14:textId="77777777" w:rsidR="00306B3D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 xml:space="preserve">za kupujícího: </w:t>
      </w:r>
      <w:r w:rsidR="007D3863">
        <w:rPr>
          <w:szCs w:val="24"/>
        </w:rPr>
        <w:t>Mikuláš Fekete</w:t>
      </w:r>
      <w:r w:rsidR="007D3863">
        <w:rPr>
          <w:i/>
          <w:szCs w:val="24"/>
        </w:rPr>
        <w:tab/>
      </w:r>
      <w:r w:rsidR="007D3863">
        <w:rPr>
          <w:i/>
          <w:szCs w:val="24"/>
        </w:rPr>
        <w:tab/>
      </w:r>
      <w:r w:rsidR="007D3863">
        <w:rPr>
          <w:i/>
          <w:szCs w:val="24"/>
        </w:rPr>
        <w:tab/>
      </w:r>
    </w:p>
    <w:p w14:paraId="302A0996" w14:textId="77777777" w:rsidR="00306B3D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9C1077">
        <w:rPr>
          <w:szCs w:val="24"/>
        </w:rPr>
        <w:t xml:space="preserve">tel: </w:t>
      </w:r>
      <w:r w:rsidR="007D3863">
        <w:rPr>
          <w:szCs w:val="24"/>
        </w:rPr>
        <w:t>284 021 203</w:t>
      </w:r>
      <w:r w:rsidR="007D3863">
        <w:rPr>
          <w:szCs w:val="24"/>
        </w:rPr>
        <w:tab/>
      </w:r>
      <w:r w:rsidR="007D3863">
        <w:rPr>
          <w:szCs w:val="24"/>
        </w:rPr>
        <w:tab/>
      </w:r>
      <w:r w:rsidR="007D3863">
        <w:rPr>
          <w:szCs w:val="24"/>
        </w:rPr>
        <w:tab/>
      </w:r>
    </w:p>
    <w:p w14:paraId="57BE9BCD" w14:textId="77777777" w:rsidR="00306B3D" w:rsidRPr="001C0AAB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e-mail: </w:t>
      </w:r>
      <w:hyperlink r:id="rId10" w:history="1">
        <w:r w:rsidR="007D3863" w:rsidRPr="00A0057A">
          <w:rPr>
            <w:rStyle w:val="Hypertextovodkaz"/>
            <w:color w:val="auto"/>
            <w:szCs w:val="24"/>
            <w:u w:val="none"/>
          </w:rPr>
          <w:t>mfekete@vozp.cz</w:t>
        </w:r>
      </w:hyperlink>
      <w:r w:rsidR="007D3863" w:rsidRPr="00A0057A">
        <w:rPr>
          <w:szCs w:val="24"/>
        </w:rPr>
        <w:tab/>
      </w:r>
      <w:r w:rsidR="007D3863">
        <w:rPr>
          <w:szCs w:val="24"/>
        </w:rPr>
        <w:tab/>
      </w:r>
    </w:p>
    <w:p w14:paraId="466BFF48" w14:textId="77777777" w:rsidR="00306B3D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 xml:space="preserve">za prodávajícího: </w:t>
      </w:r>
      <w:r w:rsidRPr="00E87231">
        <w:rPr>
          <w:i/>
          <w:szCs w:val="24"/>
        </w:rPr>
        <w:t>jméno a příjmení</w:t>
      </w:r>
      <w:r>
        <w:rPr>
          <w:i/>
          <w:szCs w:val="24"/>
        </w:rPr>
        <w:t xml:space="preserve"> </w:t>
      </w:r>
    </w:p>
    <w:p w14:paraId="382D5801" w14:textId="77777777" w:rsidR="00306B3D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tel: </w:t>
      </w:r>
    </w:p>
    <w:p w14:paraId="3E95F8F4" w14:textId="77777777" w:rsidR="00306B3D" w:rsidRDefault="00306B3D" w:rsidP="0007342B">
      <w:pPr>
        <w:spacing w:after="60"/>
        <w:ind w:left="1418" w:firstLine="709"/>
        <w:jc w:val="both"/>
        <w:rPr>
          <w:szCs w:val="24"/>
        </w:rPr>
      </w:pPr>
      <w:r>
        <w:rPr>
          <w:szCs w:val="24"/>
        </w:rPr>
        <w:t>e-mail:</w:t>
      </w:r>
    </w:p>
    <w:p w14:paraId="1A7C7346" w14:textId="4F3476B4" w:rsidR="00306B3D" w:rsidRDefault="00306B3D" w:rsidP="0007342B">
      <w:pPr>
        <w:spacing w:after="120"/>
        <w:ind w:left="425"/>
        <w:jc w:val="both"/>
        <w:rPr>
          <w:szCs w:val="24"/>
        </w:rPr>
      </w:pPr>
      <w:r>
        <w:rPr>
          <w:szCs w:val="24"/>
        </w:rPr>
        <w:t>V případě změny kontaktní osoby musí být o této skutečnosti druhá smluvní strana neprodleně písemně informována.</w:t>
      </w:r>
      <w:r w:rsidRPr="00E018C5">
        <w:t xml:space="preserve"> </w:t>
      </w:r>
      <w:r w:rsidR="00A0057A">
        <w:t xml:space="preserve">Písemná forma pro změnu kontaktní osoby je zachována taktéž při využití emailové komunikace na zde uvedené adresy. </w:t>
      </w:r>
      <w:r w:rsidRPr="00F85724">
        <w:t xml:space="preserve">Účinnost změny nastává okamžikem doručení </w:t>
      </w:r>
      <w:r>
        <w:t xml:space="preserve">písemného </w:t>
      </w:r>
      <w:r w:rsidRPr="00F85724">
        <w:t>oznámení příslušné smluvní straně</w:t>
      </w:r>
      <w:r>
        <w:t>.</w:t>
      </w:r>
      <w:r w:rsidR="00A0057A">
        <w:t xml:space="preserve"> </w:t>
      </w:r>
    </w:p>
    <w:p w14:paraId="335EF49C" w14:textId="5A1C4E02" w:rsidR="00306B3D" w:rsidRPr="00112ECC" w:rsidRDefault="0008414C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Pro případ změn obsahu Nákupního koše Příloha č. 1 smlouvy z důvodu, že se v něm uvedený druh zboží přestane vyrábět a bude nahrazen jiným, si zadavatel </w:t>
      </w:r>
      <w:r w:rsidR="00C85C62">
        <w:t>vyhrazuje právo</w:t>
      </w:r>
      <w:r>
        <w:t xml:space="preserve"> na změnu závazku z dohody</w:t>
      </w:r>
      <w:r w:rsidR="00C85C62">
        <w:t xml:space="preserve"> podle § 100, </w:t>
      </w:r>
      <w:r w:rsidR="00085883">
        <w:t xml:space="preserve">odst. 1, </w:t>
      </w:r>
      <w:r w:rsidR="00C85C62">
        <w:t>zákona č. 134/2016 Sb., o zadává</w:t>
      </w:r>
      <w:r w:rsidR="006612AF">
        <w:t xml:space="preserve">ní veřejných zakázek, v rozsahu dodávek nebo ceny. </w:t>
      </w:r>
      <w:r>
        <w:t>T</w:t>
      </w:r>
      <w:r w:rsidR="00306B3D">
        <w:t xml:space="preserve">uto </w:t>
      </w:r>
      <w:r w:rsidR="00F423E4">
        <w:t>rámcovou</w:t>
      </w:r>
      <w:r w:rsidR="00F423E4" w:rsidDel="004D3E86">
        <w:t xml:space="preserve"> </w:t>
      </w:r>
      <w:r w:rsidR="004D3E86">
        <w:t>dohod</w:t>
      </w:r>
      <w:r w:rsidR="00085883">
        <w:t xml:space="preserve">u </w:t>
      </w:r>
      <w:r w:rsidR="00306B3D" w:rsidRPr="00F85724">
        <w:t>měnit pouze písemným</w:t>
      </w:r>
      <w:r w:rsidR="00306B3D">
        <w:t>i dodatky číslovanými ve vzestupné řadě</w:t>
      </w:r>
      <w:r w:rsidR="00306B3D" w:rsidRPr="00F85724">
        <w:t>, podepsaným</w:t>
      </w:r>
      <w:r w:rsidR="00331722">
        <w:t>i</w:t>
      </w:r>
      <w:r w:rsidR="00306B3D" w:rsidRPr="00F85724">
        <w:t xml:space="preserve"> osobami oprávněnými jednat za smluvní strany</w:t>
      </w:r>
      <w:r w:rsidR="00306B3D">
        <w:t>.</w:t>
      </w:r>
      <w:r>
        <w:t xml:space="preserve"> </w:t>
      </w:r>
      <w:bookmarkStart w:id="0" w:name="_GoBack"/>
      <w:bookmarkEnd w:id="0"/>
    </w:p>
    <w:p w14:paraId="5CDAD6A4" w14:textId="606523BA" w:rsidR="00306B3D" w:rsidRPr="00112ECC" w:rsidRDefault="00306B3D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Smluvní strany tímto prohlašují a potvrzují, že tato </w:t>
      </w:r>
      <w:r w:rsidR="00F423E4">
        <w:t>rámcová</w:t>
      </w:r>
      <w:r w:rsidR="00F423E4" w:rsidDel="004D3E86">
        <w:t xml:space="preserve"> </w:t>
      </w:r>
      <w:r w:rsidR="004D3E86">
        <w:t>dohoda</w:t>
      </w:r>
      <w:r>
        <w:t xml:space="preserve"> byla uzavřena (podepsána) na základě vzájemné dohody a to svobodně, vážn</w:t>
      </w:r>
      <w:r w:rsidR="007D3863">
        <w:t xml:space="preserve">ě a určitě, nikoliv v tísni </w:t>
      </w:r>
      <w:r>
        <w:t>za nápadně nevýhodných podmínek jakéhokoli druhu a na důkaz toho smluvní strany připojují své podpisy</w:t>
      </w:r>
      <w:r w:rsidRPr="00F85724">
        <w:t>.</w:t>
      </w:r>
    </w:p>
    <w:p w14:paraId="526946D7" w14:textId="23188458" w:rsidR="00306B3D" w:rsidRPr="00992DFD" w:rsidRDefault="00F423E4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</w:pPr>
      <w:r>
        <w:t>Rámcová</w:t>
      </w:r>
      <w:r w:rsidRPr="00F85724" w:rsidDel="004D3E86">
        <w:t xml:space="preserve"> </w:t>
      </w:r>
      <w:r>
        <w:t>d</w:t>
      </w:r>
      <w:r w:rsidR="004D3E86">
        <w:t>ohoda</w:t>
      </w:r>
      <w:r w:rsidR="00306B3D" w:rsidRPr="00F85724">
        <w:t xml:space="preserve"> je vyhotovena ve </w:t>
      </w:r>
      <w:r w:rsidR="00E81200">
        <w:t>2</w:t>
      </w:r>
      <w:r w:rsidR="00306B3D">
        <w:t xml:space="preserve"> stejnopisech</w:t>
      </w:r>
      <w:r w:rsidR="00306B3D" w:rsidRPr="00F85724">
        <w:t xml:space="preserve">, z nichž </w:t>
      </w:r>
      <w:r w:rsidR="00E81200">
        <w:t>1</w:t>
      </w:r>
      <w:r w:rsidR="00306B3D">
        <w:t xml:space="preserve"> </w:t>
      </w:r>
      <w:r w:rsidR="00306B3D" w:rsidRPr="00F85724">
        <w:t>obdrží prodávající a</w:t>
      </w:r>
      <w:r w:rsidR="00306B3D">
        <w:t> </w:t>
      </w:r>
      <w:r w:rsidR="00E81200">
        <w:t>1</w:t>
      </w:r>
      <w:r w:rsidR="00306B3D">
        <w:t xml:space="preserve"> </w:t>
      </w:r>
      <w:r w:rsidR="00306B3D" w:rsidRPr="00F85724">
        <w:t>kupující.</w:t>
      </w:r>
    </w:p>
    <w:p w14:paraId="2BCF8A36" w14:textId="77777777" w:rsidR="00992DFD" w:rsidRDefault="00992DFD" w:rsidP="00306B3D">
      <w:pPr>
        <w:spacing w:before="120"/>
        <w:rPr>
          <w:snapToGrid w:val="0"/>
          <w:szCs w:val="24"/>
        </w:rPr>
      </w:pPr>
    </w:p>
    <w:p w14:paraId="53F606DE" w14:textId="7E99DB6A" w:rsidR="00306B3D" w:rsidRPr="00F85724" w:rsidRDefault="00306B3D" w:rsidP="002C7B90">
      <w:pPr>
        <w:spacing w:after="120"/>
        <w:rPr>
          <w:snapToGrid w:val="0"/>
          <w:szCs w:val="24"/>
        </w:rPr>
      </w:pPr>
      <w:r w:rsidRPr="00F85724">
        <w:rPr>
          <w:snapToGrid w:val="0"/>
          <w:szCs w:val="24"/>
        </w:rPr>
        <w:t xml:space="preserve">Přílohy, které jsou nedílnou součástí této </w:t>
      </w:r>
      <w:r w:rsidR="00F423E4">
        <w:t>rámcové</w:t>
      </w:r>
      <w:r w:rsidR="00F423E4" w:rsidRPr="00F85724" w:rsidDel="004D3E86">
        <w:rPr>
          <w:snapToGrid w:val="0"/>
          <w:szCs w:val="24"/>
        </w:rPr>
        <w:t xml:space="preserve"> </w:t>
      </w:r>
      <w:r w:rsidR="004D3E86">
        <w:rPr>
          <w:snapToGrid w:val="0"/>
          <w:szCs w:val="24"/>
        </w:rPr>
        <w:t>dohod</w:t>
      </w:r>
      <w:r w:rsidRPr="00F85724">
        <w:rPr>
          <w:snapToGrid w:val="0"/>
          <w:szCs w:val="24"/>
        </w:rPr>
        <w:t>y:</w:t>
      </w:r>
    </w:p>
    <w:p w14:paraId="207256E8" w14:textId="77777777" w:rsidR="00144B08" w:rsidRDefault="00306B3D" w:rsidP="00306B3D">
      <w:pPr>
        <w:rPr>
          <w:snapToGrid w:val="0"/>
          <w:szCs w:val="24"/>
        </w:rPr>
      </w:pPr>
      <w:r>
        <w:rPr>
          <w:snapToGrid w:val="0"/>
          <w:szCs w:val="24"/>
        </w:rPr>
        <w:t xml:space="preserve">Příloha </w:t>
      </w:r>
      <w:r w:rsidRPr="00F85724">
        <w:rPr>
          <w:snapToGrid w:val="0"/>
          <w:szCs w:val="24"/>
        </w:rPr>
        <w:t xml:space="preserve">č. 1 </w:t>
      </w:r>
      <w:r w:rsidR="00144B08">
        <w:rPr>
          <w:snapToGrid w:val="0"/>
          <w:szCs w:val="24"/>
        </w:rPr>
        <w:t>–</w:t>
      </w:r>
      <w:r w:rsidR="002C7B90">
        <w:rPr>
          <w:snapToGrid w:val="0"/>
          <w:szCs w:val="24"/>
        </w:rPr>
        <w:t xml:space="preserve"> </w:t>
      </w:r>
      <w:r w:rsidR="00FC4E14">
        <w:rPr>
          <w:snapToGrid w:val="0"/>
          <w:szCs w:val="24"/>
        </w:rPr>
        <w:t>Nákupní koš</w:t>
      </w:r>
    </w:p>
    <w:p w14:paraId="5D7CB71B" w14:textId="77777777" w:rsidR="00306B3D" w:rsidRDefault="00144B08" w:rsidP="00306B3D">
      <w:pPr>
        <w:rPr>
          <w:snapToGrid w:val="0"/>
          <w:szCs w:val="24"/>
        </w:rPr>
      </w:pPr>
      <w:r>
        <w:rPr>
          <w:snapToGrid w:val="0"/>
          <w:szCs w:val="24"/>
        </w:rPr>
        <w:t>Příloha č. 2</w:t>
      </w:r>
      <w:r w:rsidR="003C6E1B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 xml:space="preserve">- </w:t>
      </w:r>
      <w:r w:rsidR="003C6E1B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>K</w:t>
      </w:r>
      <w:r w:rsidR="003C6E1B">
        <w:rPr>
          <w:snapToGrid w:val="0"/>
          <w:szCs w:val="24"/>
        </w:rPr>
        <w:t>atalog prodávajícího</w:t>
      </w:r>
    </w:p>
    <w:p w14:paraId="148962D3" w14:textId="77777777" w:rsidR="00306B3D" w:rsidRPr="00B11A55" w:rsidRDefault="00306B3D" w:rsidP="00306B3D">
      <w:pPr>
        <w:rPr>
          <w:snapToGrid w:val="0"/>
          <w:szCs w:val="24"/>
        </w:rPr>
      </w:pPr>
      <w:r w:rsidRPr="00B11A55">
        <w:rPr>
          <w:snapToGrid w:val="0"/>
          <w:szCs w:val="24"/>
        </w:rPr>
        <w:t xml:space="preserve">Příloha č. </w:t>
      </w:r>
      <w:r w:rsidR="00144B08">
        <w:rPr>
          <w:snapToGrid w:val="0"/>
          <w:szCs w:val="24"/>
        </w:rPr>
        <w:t>3</w:t>
      </w:r>
      <w:r w:rsidRPr="00B11A55">
        <w:rPr>
          <w:snapToGrid w:val="0"/>
          <w:szCs w:val="24"/>
        </w:rPr>
        <w:t xml:space="preserve"> </w:t>
      </w:r>
      <w:r w:rsidR="002C7B90">
        <w:rPr>
          <w:snapToGrid w:val="0"/>
          <w:szCs w:val="24"/>
        </w:rPr>
        <w:t xml:space="preserve">- </w:t>
      </w:r>
      <w:r w:rsidR="00027505">
        <w:rPr>
          <w:snapToGrid w:val="0"/>
          <w:szCs w:val="24"/>
        </w:rPr>
        <w:t xml:space="preserve">Seznam </w:t>
      </w:r>
      <w:r w:rsidR="00721427">
        <w:rPr>
          <w:snapToGrid w:val="0"/>
          <w:szCs w:val="24"/>
        </w:rPr>
        <w:t>dodacích míst</w:t>
      </w:r>
      <w:r w:rsidR="00027505">
        <w:rPr>
          <w:snapToGrid w:val="0"/>
          <w:szCs w:val="24"/>
        </w:rPr>
        <w:t xml:space="preserve"> </w:t>
      </w:r>
    </w:p>
    <w:p w14:paraId="75A0EE39" w14:textId="77777777" w:rsidR="00306B3D" w:rsidRDefault="00306B3D" w:rsidP="00306B3D">
      <w:pPr>
        <w:rPr>
          <w:snapToGrid w:val="0"/>
          <w:szCs w:val="24"/>
        </w:rPr>
      </w:pPr>
    </w:p>
    <w:p w14:paraId="39DFFC0A" w14:textId="77777777" w:rsidR="00185990" w:rsidRDefault="00185990" w:rsidP="00306B3D">
      <w:pPr>
        <w:rPr>
          <w:snapToGrid w:val="0"/>
          <w:szCs w:val="24"/>
        </w:rPr>
      </w:pPr>
    </w:p>
    <w:p w14:paraId="625765EC" w14:textId="77777777" w:rsidR="00185990" w:rsidRDefault="00185990" w:rsidP="00306B3D">
      <w:pPr>
        <w:rPr>
          <w:snapToGrid w:val="0"/>
          <w:szCs w:val="24"/>
        </w:rPr>
      </w:pPr>
    </w:p>
    <w:p w14:paraId="4DEDEAF8" w14:textId="77777777" w:rsidR="00185990" w:rsidRPr="00F85724" w:rsidRDefault="00185990" w:rsidP="00306B3D">
      <w:pPr>
        <w:rPr>
          <w:snapToGrid w:val="0"/>
          <w:szCs w:val="24"/>
        </w:rPr>
      </w:pPr>
    </w:p>
    <w:p w14:paraId="3B5C1CF0" w14:textId="49836DD1" w:rsidR="00306B3D" w:rsidRPr="00F85724" w:rsidRDefault="00A0057A" w:rsidP="00306B3D">
      <w:pPr>
        <w:spacing w:before="120"/>
        <w:rPr>
          <w:snapToGrid w:val="0"/>
          <w:szCs w:val="24"/>
        </w:rPr>
      </w:pPr>
      <w:r>
        <w:rPr>
          <w:snapToGrid w:val="0"/>
          <w:szCs w:val="24"/>
        </w:rPr>
        <w:t xml:space="preserve">Praha </w:t>
      </w:r>
      <w:r w:rsidR="00306B3D" w:rsidRPr="00F85724">
        <w:rPr>
          <w:snapToGrid w:val="0"/>
          <w:szCs w:val="24"/>
        </w:rPr>
        <w:t xml:space="preserve">dne </w:t>
      </w:r>
      <w:r w:rsidR="00306B3D">
        <w:rPr>
          <w:snapToGrid w:val="0"/>
          <w:szCs w:val="24"/>
        </w:rPr>
        <w:t xml:space="preserve">    </w:t>
      </w:r>
      <w:proofErr w:type="gramStart"/>
      <w:r w:rsidR="00306B3D">
        <w:rPr>
          <w:snapToGrid w:val="0"/>
          <w:szCs w:val="24"/>
        </w:rPr>
        <w:t>…..</w:t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>
        <w:rPr>
          <w:snapToGrid w:val="0"/>
          <w:szCs w:val="24"/>
        </w:rPr>
        <w:tab/>
        <w:t>…</w:t>
      </w:r>
      <w:proofErr w:type="gramEnd"/>
      <w:r>
        <w:rPr>
          <w:snapToGrid w:val="0"/>
          <w:szCs w:val="24"/>
        </w:rPr>
        <w:t>………..</w:t>
      </w:r>
      <w:r w:rsidR="00A866DB">
        <w:rPr>
          <w:snapToGrid w:val="0"/>
          <w:szCs w:val="24"/>
        </w:rPr>
        <w:t xml:space="preserve"> </w:t>
      </w:r>
      <w:r w:rsidR="00306B3D" w:rsidRPr="00F85724">
        <w:rPr>
          <w:snapToGrid w:val="0"/>
          <w:szCs w:val="24"/>
        </w:rPr>
        <w:t xml:space="preserve">dne </w:t>
      </w:r>
      <w:r w:rsidR="00306B3D">
        <w:rPr>
          <w:snapToGrid w:val="0"/>
          <w:szCs w:val="24"/>
        </w:rPr>
        <w:t xml:space="preserve">    ……</w:t>
      </w:r>
    </w:p>
    <w:p w14:paraId="57CEEBCB" w14:textId="77777777" w:rsidR="00306B3D" w:rsidRDefault="00306B3D" w:rsidP="00306B3D">
      <w:pPr>
        <w:spacing w:before="120"/>
        <w:rPr>
          <w:snapToGrid w:val="0"/>
          <w:szCs w:val="24"/>
        </w:rPr>
      </w:pPr>
    </w:p>
    <w:p w14:paraId="3838A4F6" w14:textId="77777777" w:rsidR="00306B3D" w:rsidRDefault="00306B3D" w:rsidP="003C6E1B">
      <w:pPr>
        <w:spacing w:before="120"/>
        <w:ind w:left="709"/>
        <w:rPr>
          <w:snapToGrid w:val="0"/>
          <w:szCs w:val="24"/>
        </w:rPr>
      </w:pPr>
      <w:r>
        <w:rPr>
          <w:snapToGrid w:val="0"/>
          <w:szCs w:val="24"/>
        </w:rPr>
        <w:t>Za kupujícího</w:t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 w:rsidR="00A866DB">
        <w:rPr>
          <w:snapToGrid w:val="0"/>
          <w:szCs w:val="24"/>
        </w:rPr>
        <w:t xml:space="preserve">      </w:t>
      </w:r>
      <w:r>
        <w:rPr>
          <w:snapToGrid w:val="0"/>
          <w:szCs w:val="24"/>
        </w:rPr>
        <w:t>Za prodávajícího</w:t>
      </w:r>
    </w:p>
    <w:p w14:paraId="701D3F84" w14:textId="77777777" w:rsidR="00306B3D" w:rsidRDefault="00306B3D" w:rsidP="00306B3D">
      <w:pPr>
        <w:spacing w:before="120"/>
        <w:rPr>
          <w:snapToGrid w:val="0"/>
          <w:szCs w:val="24"/>
        </w:rPr>
      </w:pPr>
    </w:p>
    <w:p w14:paraId="2D1A961A" w14:textId="77777777" w:rsidR="00306B3D" w:rsidRDefault="00306B3D" w:rsidP="00306B3D">
      <w:pPr>
        <w:spacing w:before="120"/>
        <w:rPr>
          <w:snapToGrid w:val="0"/>
          <w:szCs w:val="24"/>
        </w:rPr>
      </w:pPr>
    </w:p>
    <w:p w14:paraId="6FFD338B" w14:textId="77777777" w:rsidR="00306B3D" w:rsidRPr="00F85724" w:rsidRDefault="00306B3D" w:rsidP="00306B3D">
      <w:pPr>
        <w:spacing w:before="120"/>
        <w:rPr>
          <w:snapToGrid w:val="0"/>
          <w:szCs w:val="24"/>
        </w:rPr>
      </w:pPr>
      <w:r w:rsidRPr="00F85724">
        <w:rPr>
          <w:snapToGrid w:val="0"/>
          <w:szCs w:val="24"/>
        </w:rPr>
        <w:t xml:space="preserve"> ...............................</w:t>
      </w:r>
      <w:r>
        <w:rPr>
          <w:snapToGrid w:val="0"/>
          <w:szCs w:val="24"/>
        </w:rPr>
        <w:t>.................</w:t>
      </w:r>
      <w:r w:rsidRPr="00F85724">
        <w:rPr>
          <w:snapToGrid w:val="0"/>
          <w:szCs w:val="24"/>
        </w:rPr>
        <w:tab/>
      </w:r>
      <w:r w:rsidRPr="00F85724"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 w:rsidRPr="00F85724">
        <w:rPr>
          <w:snapToGrid w:val="0"/>
          <w:szCs w:val="24"/>
        </w:rPr>
        <w:t>.........................</w:t>
      </w:r>
      <w:r>
        <w:rPr>
          <w:snapToGrid w:val="0"/>
          <w:szCs w:val="24"/>
        </w:rPr>
        <w:t>....................</w:t>
      </w:r>
    </w:p>
    <w:p w14:paraId="5FAF3C01" w14:textId="77777777" w:rsidR="00B72F0A" w:rsidRDefault="00B72F0A"/>
    <w:sectPr w:rsidR="00B72F0A" w:rsidSect="00F00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89655" w14:textId="77777777" w:rsidR="007D11CE" w:rsidRDefault="007D11CE" w:rsidP="0005180E">
      <w:r>
        <w:separator/>
      </w:r>
    </w:p>
  </w:endnote>
  <w:endnote w:type="continuationSeparator" w:id="0">
    <w:p w14:paraId="4675F734" w14:textId="77777777" w:rsidR="007D11CE" w:rsidRDefault="007D11CE" w:rsidP="0005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6574C" w14:textId="77777777" w:rsidR="007D7651" w:rsidRDefault="007D76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CABBA" w14:textId="77777777" w:rsidR="00772263" w:rsidRPr="00E61E93" w:rsidRDefault="00772263" w:rsidP="00F00E12">
    <w:pPr>
      <w:pStyle w:val="Zpat"/>
      <w:rPr>
        <w:sz w:val="22"/>
        <w:szCs w:val="22"/>
      </w:rPr>
    </w:pPr>
    <w:r w:rsidRPr="00E61E93">
      <w:rPr>
        <w:rStyle w:val="slostrnky"/>
        <w:sz w:val="22"/>
        <w:szCs w:val="22"/>
      </w:rPr>
      <w:tab/>
    </w:r>
    <w:r w:rsidRPr="00E61E93">
      <w:rPr>
        <w:rStyle w:val="slostrnky"/>
        <w:sz w:val="22"/>
        <w:szCs w:val="22"/>
      </w:rPr>
      <w:tab/>
    </w:r>
    <w:r w:rsidR="00B44323" w:rsidRPr="00E61E93">
      <w:rPr>
        <w:rStyle w:val="slostrnky"/>
        <w:sz w:val="22"/>
        <w:szCs w:val="22"/>
      </w:rPr>
      <w:fldChar w:fldCharType="begin"/>
    </w:r>
    <w:r w:rsidRPr="00E61E93">
      <w:rPr>
        <w:rStyle w:val="slostrnky"/>
        <w:sz w:val="22"/>
        <w:szCs w:val="22"/>
      </w:rPr>
      <w:instrText xml:space="preserve"> PAGE </w:instrText>
    </w:r>
    <w:r w:rsidR="00B44323" w:rsidRPr="00E61E93">
      <w:rPr>
        <w:rStyle w:val="slostrnky"/>
        <w:sz w:val="22"/>
        <w:szCs w:val="22"/>
      </w:rPr>
      <w:fldChar w:fldCharType="separate"/>
    </w:r>
    <w:r w:rsidR="000921D6">
      <w:rPr>
        <w:rStyle w:val="slostrnky"/>
        <w:noProof/>
        <w:sz w:val="22"/>
        <w:szCs w:val="22"/>
      </w:rPr>
      <w:t>6</w:t>
    </w:r>
    <w:r w:rsidR="00B44323" w:rsidRPr="00E61E93">
      <w:rPr>
        <w:rStyle w:val="slostrnky"/>
        <w:sz w:val="22"/>
        <w:szCs w:val="22"/>
      </w:rPr>
      <w:fldChar w:fldCharType="end"/>
    </w:r>
    <w:r w:rsidRPr="00E61E93">
      <w:rPr>
        <w:rStyle w:val="slostrnky"/>
        <w:sz w:val="22"/>
        <w:szCs w:val="22"/>
      </w:rPr>
      <w:t xml:space="preserve"> z </w:t>
    </w:r>
    <w:r w:rsidR="00B44323" w:rsidRPr="00E61E93">
      <w:rPr>
        <w:rStyle w:val="slostrnky"/>
        <w:sz w:val="22"/>
        <w:szCs w:val="22"/>
      </w:rPr>
      <w:fldChar w:fldCharType="begin"/>
    </w:r>
    <w:r w:rsidRPr="00E61E93">
      <w:rPr>
        <w:rStyle w:val="slostrnky"/>
        <w:sz w:val="22"/>
        <w:szCs w:val="22"/>
      </w:rPr>
      <w:instrText xml:space="preserve"> NUMPAGES </w:instrText>
    </w:r>
    <w:r w:rsidR="00B44323" w:rsidRPr="00E61E93">
      <w:rPr>
        <w:rStyle w:val="slostrnky"/>
        <w:sz w:val="22"/>
        <w:szCs w:val="22"/>
      </w:rPr>
      <w:fldChar w:fldCharType="separate"/>
    </w:r>
    <w:r w:rsidR="000921D6">
      <w:rPr>
        <w:rStyle w:val="slostrnky"/>
        <w:noProof/>
        <w:sz w:val="22"/>
        <w:szCs w:val="22"/>
      </w:rPr>
      <w:t>6</w:t>
    </w:r>
    <w:r w:rsidR="00B44323" w:rsidRPr="00E61E93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B8EC" w14:textId="77777777" w:rsidR="007D7651" w:rsidRDefault="007D76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8D419" w14:textId="77777777" w:rsidR="007D11CE" w:rsidRDefault="007D11CE" w:rsidP="0005180E">
      <w:r>
        <w:separator/>
      </w:r>
    </w:p>
  </w:footnote>
  <w:footnote w:type="continuationSeparator" w:id="0">
    <w:p w14:paraId="66667F28" w14:textId="77777777" w:rsidR="007D11CE" w:rsidRDefault="007D11CE" w:rsidP="00051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ED62E" w14:textId="77777777" w:rsidR="007D7651" w:rsidRDefault="007D76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752EC" w14:textId="77777777" w:rsidR="007D7651" w:rsidRDefault="007D76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291E7" w14:textId="77777777" w:rsidR="007D7651" w:rsidRDefault="007D76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DB414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2752FB"/>
    <w:multiLevelType w:val="multilevel"/>
    <w:tmpl w:val="8EB4054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5A01B9"/>
    <w:multiLevelType w:val="multilevel"/>
    <w:tmpl w:val="6E622F88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46"/>
        </w:tabs>
        <w:ind w:left="746" w:hanging="6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B4723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3075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3D"/>
    <w:rsid w:val="00000FED"/>
    <w:rsid w:val="00002A8D"/>
    <w:rsid w:val="00005749"/>
    <w:rsid w:val="00011890"/>
    <w:rsid w:val="00027505"/>
    <w:rsid w:val="00050EF1"/>
    <w:rsid w:val="0005180E"/>
    <w:rsid w:val="00063D8E"/>
    <w:rsid w:val="00065C25"/>
    <w:rsid w:val="00067232"/>
    <w:rsid w:val="0007342B"/>
    <w:rsid w:val="0008414C"/>
    <w:rsid w:val="00085883"/>
    <w:rsid w:val="00091189"/>
    <w:rsid w:val="000921D6"/>
    <w:rsid w:val="000A71D0"/>
    <w:rsid w:val="00102946"/>
    <w:rsid w:val="00131B5A"/>
    <w:rsid w:val="00144B08"/>
    <w:rsid w:val="0017746A"/>
    <w:rsid w:val="001842C6"/>
    <w:rsid w:val="00185990"/>
    <w:rsid w:val="001B14F7"/>
    <w:rsid w:val="001D52CC"/>
    <w:rsid w:val="001E38B9"/>
    <w:rsid w:val="001F367D"/>
    <w:rsid w:val="00200E92"/>
    <w:rsid w:val="00234532"/>
    <w:rsid w:val="0024190D"/>
    <w:rsid w:val="0026688F"/>
    <w:rsid w:val="00285E59"/>
    <w:rsid w:val="002C3E75"/>
    <w:rsid w:val="002C6E3A"/>
    <w:rsid w:val="002C7B90"/>
    <w:rsid w:val="002E1F5E"/>
    <w:rsid w:val="00301549"/>
    <w:rsid w:val="00301B9B"/>
    <w:rsid w:val="00306B3D"/>
    <w:rsid w:val="00316013"/>
    <w:rsid w:val="00331722"/>
    <w:rsid w:val="00345CCE"/>
    <w:rsid w:val="00361A45"/>
    <w:rsid w:val="00382276"/>
    <w:rsid w:val="003846E5"/>
    <w:rsid w:val="003848CE"/>
    <w:rsid w:val="00397E70"/>
    <w:rsid w:val="003A3A89"/>
    <w:rsid w:val="003C6E1B"/>
    <w:rsid w:val="003E2ACF"/>
    <w:rsid w:val="003E3332"/>
    <w:rsid w:val="003F5928"/>
    <w:rsid w:val="004038D9"/>
    <w:rsid w:val="00404056"/>
    <w:rsid w:val="0041645A"/>
    <w:rsid w:val="00422D1E"/>
    <w:rsid w:val="0046112A"/>
    <w:rsid w:val="004C0B04"/>
    <w:rsid w:val="004C3B24"/>
    <w:rsid w:val="004D3E86"/>
    <w:rsid w:val="004D4CCC"/>
    <w:rsid w:val="004F0683"/>
    <w:rsid w:val="004F3D42"/>
    <w:rsid w:val="00507B4F"/>
    <w:rsid w:val="00514094"/>
    <w:rsid w:val="005140FD"/>
    <w:rsid w:val="00516382"/>
    <w:rsid w:val="00533107"/>
    <w:rsid w:val="0054149D"/>
    <w:rsid w:val="00545A78"/>
    <w:rsid w:val="00593497"/>
    <w:rsid w:val="005D0674"/>
    <w:rsid w:val="005E4D44"/>
    <w:rsid w:val="005F439C"/>
    <w:rsid w:val="00603110"/>
    <w:rsid w:val="006071E7"/>
    <w:rsid w:val="006151F1"/>
    <w:rsid w:val="00636993"/>
    <w:rsid w:val="00640734"/>
    <w:rsid w:val="006612AF"/>
    <w:rsid w:val="00672564"/>
    <w:rsid w:val="006A27F0"/>
    <w:rsid w:val="006A3FEE"/>
    <w:rsid w:val="006B77D8"/>
    <w:rsid w:val="0070401A"/>
    <w:rsid w:val="0071736D"/>
    <w:rsid w:val="00721427"/>
    <w:rsid w:val="00772263"/>
    <w:rsid w:val="00796ED8"/>
    <w:rsid w:val="007B1942"/>
    <w:rsid w:val="007B6480"/>
    <w:rsid w:val="007D11CE"/>
    <w:rsid w:val="007D3863"/>
    <w:rsid w:val="007D7651"/>
    <w:rsid w:val="007E6A07"/>
    <w:rsid w:val="0083177B"/>
    <w:rsid w:val="00862FB5"/>
    <w:rsid w:val="008751CA"/>
    <w:rsid w:val="008848C5"/>
    <w:rsid w:val="008B21AA"/>
    <w:rsid w:val="008E7E3D"/>
    <w:rsid w:val="00901920"/>
    <w:rsid w:val="00905766"/>
    <w:rsid w:val="00933BFD"/>
    <w:rsid w:val="009361FC"/>
    <w:rsid w:val="00960056"/>
    <w:rsid w:val="009712EE"/>
    <w:rsid w:val="0098678A"/>
    <w:rsid w:val="00992DFD"/>
    <w:rsid w:val="009D2142"/>
    <w:rsid w:val="009E5A8D"/>
    <w:rsid w:val="009F36AC"/>
    <w:rsid w:val="00A0057A"/>
    <w:rsid w:val="00A02FBC"/>
    <w:rsid w:val="00A341EB"/>
    <w:rsid w:val="00A4005D"/>
    <w:rsid w:val="00A52B14"/>
    <w:rsid w:val="00A56EA5"/>
    <w:rsid w:val="00A628BF"/>
    <w:rsid w:val="00A77DD5"/>
    <w:rsid w:val="00A866DB"/>
    <w:rsid w:val="00AB313B"/>
    <w:rsid w:val="00B10E6D"/>
    <w:rsid w:val="00B11A55"/>
    <w:rsid w:val="00B11B90"/>
    <w:rsid w:val="00B12BCC"/>
    <w:rsid w:val="00B3294B"/>
    <w:rsid w:val="00B44323"/>
    <w:rsid w:val="00B45E33"/>
    <w:rsid w:val="00B532BB"/>
    <w:rsid w:val="00B72F0A"/>
    <w:rsid w:val="00BC1E44"/>
    <w:rsid w:val="00BC4B17"/>
    <w:rsid w:val="00BF6884"/>
    <w:rsid w:val="00C04001"/>
    <w:rsid w:val="00C16725"/>
    <w:rsid w:val="00C21F3E"/>
    <w:rsid w:val="00C269F4"/>
    <w:rsid w:val="00C43DCD"/>
    <w:rsid w:val="00C85C62"/>
    <w:rsid w:val="00CB5B01"/>
    <w:rsid w:val="00D23787"/>
    <w:rsid w:val="00D40907"/>
    <w:rsid w:val="00D51C50"/>
    <w:rsid w:val="00D54445"/>
    <w:rsid w:val="00D87B87"/>
    <w:rsid w:val="00DC082D"/>
    <w:rsid w:val="00DC1E17"/>
    <w:rsid w:val="00E061F0"/>
    <w:rsid w:val="00E4695A"/>
    <w:rsid w:val="00E81200"/>
    <w:rsid w:val="00E94A1A"/>
    <w:rsid w:val="00EA28EF"/>
    <w:rsid w:val="00ED0ADB"/>
    <w:rsid w:val="00EE3C1E"/>
    <w:rsid w:val="00EE673E"/>
    <w:rsid w:val="00EE6AC6"/>
    <w:rsid w:val="00F00E12"/>
    <w:rsid w:val="00F06187"/>
    <w:rsid w:val="00F1298C"/>
    <w:rsid w:val="00F17E3D"/>
    <w:rsid w:val="00F250C8"/>
    <w:rsid w:val="00F35665"/>
    <w:rsid w:val="00F423E4"/>
    <w:rsid w:val="00F777AA"/>
    <w:rsid w:val="00FC4E14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86E32A"/>
  <w15:docId w15:val="{6E21B85B-73C5-45E0-8987-68CBE68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6B3D"/>
    <w:pPr>
      <w:keepNext/>
      <w:spacing w:before="120"/>
      <w:jc w:val="center"/>
      <w:outlineLvl w:val="0"/>
    </w:pPr>
    <w:rPr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6B3D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306B3D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rsid w:val="00306B3D"/>
    <w:rPr>
      <w:rFonts w:ascii="Times New Roman" w:eastAsia="Times New Roman" w:hAnsi="Times New Roman" w:cs="Times New Roman"/>
      <w:b/>
      <w:smallCaps/>
      <w:sz w:val="28"/>
      <w:szCs w:val="20"/>
      <w:lang w:eastAsia="cs-CZ"/>
    </w:rPr>
  </w:style>
  <w:style w:type="paragraph" w:styleId="Zpat">
    <w:name w:val="footer"/>
    <w:basedOn w:val="Normln"/>
    <w:link w:val="ZpatChar"/>
    <w:rsid w:val="00306B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06B3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06B3D"/>
  </w:style>
  <w:style w:type="paragraph" w:customStyle="1" w:styleId="Default">
    <w:name w:val="Default"/>
    <w:rsid w:val="00306B3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6B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0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E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41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1E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1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1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1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8751CA"/>
    <w:pPr>
      <w:spacing w:before="120" w:line="240" w:lineRule="atLeast"/>
      <w:jc w:val="both"/>
    </w:pPr>
  </w:style>
  <w:style w:type="character" w:styleId="Hypertextovodkaz">
    <w:name w:val="Hyperlink"/>
    <w:basedOn w:val="Standardnpsmoodstavce"/>
    <w:uiPriority w:val="99"/>
    <w:unhideWhenUsed/>
    <w:rsid w:val="009361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D76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D765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fekete@vo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5BB11-03FB-4428-8FBD-E5E624755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A1493-0A1D-444B-94F5-A1839768F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1A9F7D-442D-4784-AF50-9ED1E43CD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2124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Michal Král</dc:creator>
  <cp:lastModifiedBy>Martoch Miroslav Ing.</cp:lastModifiedBy>
  <cp:revision>12</cp:revision>
  <cp:lastPrinted>2017-04-06T08:25:00Z</cp:lastPrinted>
  <dcterms:created xsi:type="dcterms:W3CDTF">2017-03-21T15:11:00Z</dcterms:created>
  <dcterms:modified xsi:type="dcterms:W3CDTF">2017-04-06T08:28:00Z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