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Cs/>
          <w:color w:val="000000"/>
        </w:rPr>
      </w:pPr>
      <w:r>
        <w:rPr>
          <w:rFonts w:ascii="Times New Roman" w:hAnsi="Times New Roman" w:cs="Times New Roman"/>
          <w:bCs/>
          <w:color w:val="000000"/>
        </w:rPr>
        <w:t>Vojenská zdravotní pojišťovna České republiky</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se sídlem: Drahobejlova 1404/4, 190 03  Praha 9</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jejímž jménem jedná MUDr. Karel Štein, generální ředitel</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IČ: 47114975</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DIČ: CZ47114975</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bankovní spojení: Československá obchodní banka, a. s.</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číslo účtu: 6015-0500419123/0300</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zapsaná v obchodním rejstříku vedeném Městským soudem v Praze, v oddílu A, vložce 7564 </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(dále jen „</w:t>
      </w:r>
      <w:r>
        <w:rPr>
          <w:rFonts w:ascii="Times New Roman" w:hAnsi="Times New Roman" w:cs="Times New Roman"/>
          <w:bCs/>
          <w:color w:val="000000"/>
        </w:rPr>
        <w:t>Objednatel</w:t>
      </w:r>
      <w:r>
        <w:rPr>
          <w:rFonts w:ascii="Times New Roman" w:hAnsi="Times New Roman" w:cs="Times New Roman"/>
          <w:color w:val="000000"/>
        </w:rPr>
        <w:t>“)</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a</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i/>
          <w:iCs/>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Název firmy, právní forma:</w:t>
      </w:r>
      <w:r>
        <w:rPr>
          <w:rFonts w:ascii="Times New Roman" w:hAnsi="Times New Roman" w:cs="Times New Roman"/>
          <w:color w:val="000000"/>
        </w:rPr>
        <w:tab/>
        <w:t>/doplní uchazeč/</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sídlo:</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/doplní uchazeč/</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zastoupená:</w:t>
      </w:r>
      <w:r>
        <w:rPr>
          <w:rFonts w:ascii="Times New Roman" w:hAnsi="Times New Roman" w:cs="Times New Roman"/>
          <w:color w:val="000000"/>
        </w:rPr>
        <w:tab/>
      </w:r>
      <w:r>
        <w:rPr>
          <w:rFonts w:ascii="Times New Roman" w:hAnsi="Times New Roman" w:cs="Times New Roman"/>
          <w:color w:val="000000"/>
        </w:rPr>
        <w:tab/>
        <w:t>/doplní uchazeč/</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IČ: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/doplní uchazeč/</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DIČ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CZ/doplní uchazeč/ </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bankovní spojení:</w:t>
      </w:r>
      <w:r>
        <w:rPr>
          <w:rFonts w:ascii="Times New Roman" w:hAnsi="Times New Roman" w:cs="Times New Roman"/>
          <w:color w:val="000000"/>
        </w:rPr>
        <w:tab/>
        <w:t>/doplní uchazeč/</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č. účtu: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/doplní uchazeč/</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zapsána v obchodním rejstříku vedeném /doplní uchazeč/</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(dále jen „</w:t>
      </w:r>
      <w:r>
        <w:rPr>
          <w:rFonts w:ascii="Times New Roman" w:hAnsi="Times New Roman" w:cs="Times New Roman"/>
          <w:bCs/>
          <w:color w:val="000000"/>
        </w:rPr>
        <w:t>Poskytovatel</w:t>
      </w:r>
      <w:r>
        <w:rPr>
          <w:rFonts w:ascii="Times New Roman" w:hAnsi="Times New Roman" w:cs="Times New Roman"/>
          <w:color w:val="000000"/>
        </w:rPr>
        <w:t xml:space="preserve">“) </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uzavřeli na základě výběru v zadávacím řízení ve smyslu zákona č. 137/2006 Sb. o veřejných zakázkách, v platném znění a podle ustanovení § 2079 a násl. zákona č. 89/2012 Sb., občanského zákoníku, v platném znění (dále jen „Občanský zákoník“)  níže uvedeného dne, měsíce a roku tuto</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rPr>
      </w:pPr>
      <w:r>
        <w:rPr>
          <w:rFonts w:ascii="Times New Roman" w:hAnsi="Times New Roman" w:cs="Times New Roman"/>
          <w:b/>
          <w:bCs/>
          <w:color w:val="000000"/>
        </w:rPr>
        <w:t>Smlouvu o poskytování tiskových služeb</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Cs/>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s následujícím obsahem:</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rPr>
      </w:pPr>
      <w:r>
        <w:rPr>
          <w:rFonts w:ascii="Times New Roman" w:hAnsi="Times New Roman" w:cs="Times New Roman"/>
          <w:b/>
          <w:bCs/>
          <w:color w:val="000000"/>
        </w:rPr>
        <w:t>Preambule</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Cs/>
          <w:color w:val="000000"/>
        </w:rPr>
      </w:pPr>
      <w:r>
        <w:rPr>
          <w:rFonts w:ascii="Times New Roman" w:hAnsi="Times New Roman" w:cs="Times New Roman"/>
          <w:color w:val="000000"/>
        </w:rPr>
        <w:t xml:space="preserve">Tato smlouva se uzavírá na základě veřejné zakázky s názvem </w:t>
      </w:r>
      <w:r>
        <w:rPr>
          <w:rFonts w:ascii="Times New Roman" w:hAnsi="Times New Roman" w:cs="Times New Roman"/>
          <w:bCs/>
          <w:color w:val="000000"/>
        </w:rPr>
        <w:t>„</w:t>
      </w:r>
      <w:r>
        <w:rPr>
          <w:rFonts w:ascii="Times New Roman" w:hAnsi="Times New Roman" w:cs="Times New Roman"/>
          <w:b/>
        </w:rPr>
        <w:t>Komplexní zajištění tiskových služeb a správa tiskových zařízení pro VoZP ČR</w:t>
      </w:r>
      <w:r>
        <w:rPr>
          <w:rFonts w:ascii="Times New Roman" w:hAnsi="Times New Roman" w:cs="Times New Roman"/>
          <w:bCs/>
          <w:i/>
          <w:iCs/>
          <w:color w:val="000000"/>
        </w:rPr>
        <w:t>“</w:t>
      </w:r>
      <w:r>
        <w:rPr>
          <w:rFonts w:ascii="Times New Roman" w:hAnsi="Times New Roman" w:cs="Times New Roman"/>
          <w:bCs/>
          <w:color w:val="000000"/>
        </w:rPr>
        <w:t>.</w:t>
      </w:r>
    </w:p>
    <w:p w:rsidR="004D12F2" w:rsidRDefault="004D12F2" w:rsidP="004D12F2">
      <w:pPr>
        <w:spacing w:line="276" w:lineRule="auto"/>
        <w:rPr>
          <w:rFonts w:ascii="Times New Roman" w:hAnsi="Times New Roman" w:cs="Times New Roman"/>
        </w:rPr>
      </w:pPr>
    </w:p>
    <w:p w:rsidR="004D12F2" w:rsidRDefault="004D12F2" w:rsidP="004D12F2">
      <w:pPr>
        <w:spacing w:line="276" w:lineRule="auto"/>
        <w:rPr>
          <w:rFonts w:ascii="Times New Roman" w:hAnsi="Times New Roman" w:cs="Times New Roman"/>
        </w:rPr>
      </w:pPr>
    </w:p>
    <w:p w:rsidR="004D12F2" w:rsidRDefault="004D12F2" w:rsidP="004D12F2">
      <w:pPr>
        <w:spacing w:line="276" w:lineRule="auto"/>
        <w:rPr>
          <w:rFonts w:ascii="Times New Roman" w:hAnsi="Times New Roman" w:cs="Times New Roman"/>
        </w:rPr>
      </w:pPr>
    </w:p>
    <w:p w:rsidR="004D12F2" w:rsidRDefault="004D12F2" w:rsidP="004D12F2">
      <w:pPr>
        <w:spacing w:line="276" w:lineRule="auto"/>
        <w:rPr>
          <w:rFonts w:ascii="Times New Roman" w:hAnsi="Times New Roman" w:cs="Times New Roman"/>
        </w:rPr>
      </w:pPr>
    </w:p>
    <w:p w:rsidR="004D12F2" w:rsidRDefault="004D12F2" w:rsidP="004D12F2">
      <w:pPr>
        <w:spacing w:line="276" w:lineRule="auto"/>
        <w:rPr>
          <w:rFonts w:ascii="Times New Roman" w:hAnsi="Times New Roman" w:cs="Times New Roman"/>
        </w:rPr>
      </w:pPr>
    </w:p>
    <w:p w:rsidR="004D12F2" w:rsidRDefault="004D12F2" w:rsidP="004D12F2">
      <w:pPr>
        <w:spacing w:line="276" w:lineRule="auto"/>
        <w:rPr>
          <w:rFonts w:ascii="Times New Roman" w:hAnsi="Times New Roman" w:cs="Times New Roman"/>
        </w:rPr>
      </w:pPr>
    </w:p>
    <w:p w:rsidR="004D12F2" w:rsidRDefault="004D12F2" w:rsidP="004D12F2">
      <w:pPr>
        <w:spacing w:line="276" w:lineRule="auto"/>
        <w:jc w:val="center"/>
        <w:rPr>
          <w:rFonts w:ascii="Times New Roman" w:hAnsi="Times New Roman" w:cs="Times New Roman"/>
          <w:b/>
        </w:rPr>
      </w:pPr>
      <w:r>
        <w:rPr>
          <w:rFonts w:ascii="Times New Roman" w:hAnsi="Times New Roman" w:cs="Times New Roman"/>
          <w:b/>
        </w:rPr>
        <w:lastRenderedPageBreak/>
        <w:t>Článek 1.</w:t>
      </w:r>
    </w:p>
    <w:p w:rsidR="004D12F2" w:rsidRDefault="004D12F2" w:rsidP="004D12F2">
      <w:pPr>
        <w:pStyle w:val="Nadpis5"/>
        <w:spacing w:line="276" w:lineRule="auto"/>
        <w:rPr>
          <w:rFonts w:ascii="Times New Roman" w:hAnsi="Times New Roman" w:cs="Times New Roman"/>
          <w:b w:val="0"/>
          <w:sz w:val="24"/>
          <w:szCs w:val="24"/>
        </w:rPr>
      </w:pPr>
      <w:r>
        <w:rPr>
          <w:rFonts w:ascii="Times New Roman" w:hAnsi="Times New Roman" w:cs="Times New Roman"/>
          <w:b w:val="0"/>
          <w:sz w:val="24"/>
          <w:szCs w:val="24"/>
        </w:rPr>
        <w:t>Předmět plnění Smlouvy</w:t>
      </w:r>
    </w:p>
    <w:p w:rsidR="004D12F2" w:rsidRDefault="004D12F2" w:rsidP="004D12F2"/>
    <w:p w:rsidR="004D12F2" w:rsidRDefault="004D12F2" w:rsidP="004D12F2">
      <w:pPr>
        <w:pStyle w:val="Nadpis2"/>
        <w:keepNext w:val="0"/>
        <w:widowControl w:val="0"/>
        <w:numPr>
          <w:ilvl w:val="0"/>
          <w:numId w:val="36"/>
        </w:numPr>
        <w:spacing w:after="120"/>
        <w:jc w:val="both"/>
        <w:rPr>
          <w:rFonts w:ascii="Times New Roman" w:hAnsi="Times New Roman" w:cs="Times New Roman"/>
          <w:sz w:val="24"/>
          <w:szCs w:val="24"/>
        </w:rPr>
      </w:pPr>
      <w:r>
        <w:rPr>
          <w:rFonts w:ascii="Times New Roman" w:hAnsi="Times New Roman" w:cs="Times New Roman"/>
          <w:sz w:val="24"/>
          <w:szCs w:val="24"/>
        </w:rPr>
        <w:t>Předmětem této Smlouvy je závazek Poskytovatele zajistit pro Objednatele řádně a včas tiskové služby (dále jen „Služba a/nebo „Služby“) v rozsahu a za podmínek specifikovaných dále v této Smlouvě a její příloze č. 1 – „Technická specifikace“ (dále jen „Příloha č. 1), která je její nedílnou součástí.</w:t>
      </w:r>
    </w:p>
    <w:p w:rsidR="004D12F2" w:rsidRDefault="004D12F2" w:rsidP="004D12F2">
      <w:pPr>
        <w:pStyle w:val="Nadpis2"/>
        <w:keepNext w:val="0"/>
        <w:widowControl w:val="0"/>
        <w:numPr>
          <w:ilvl w:val="0"/>
          <w:numId w:val="36"/>
        </w:numPr>
        <w:spacing w:after="120"/>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též </w:t>
      </w:r>
      <w:r>
        <w:rPr>
          <w:rFonts w:ascii="Times New Roman" w:eastAsia="Calibri" w:hAnsi="Times New Roman" w:cs="Times New Roman"/>
          <w:sz w:val="24"/>
          <w:szCs w:val="24"/>
        </w:rPr>
        <w:t>dodávka, instalace a odzkoušení funkčnosti dodávaných tiskáren (dále také jen „Zařízení“), zaškolení Objednatelem určených osob a předání uživatelských manuálů/brožur; vysvětlení obsluhy Zařízení zaměstnancům Objednatele přítomným na pracovišti; jakož i instalace a konfigurace centrální správy Zařízení.</w:t>
      </w:r>
    </w:p>
    <w:p w:rsidR="004D12F2" w:rsidRDefault="004D12F2" w:rsidP="004D12F2">
      <w:pPr>
        <w:pStyle w:val="Nadpis1"/>
        <w:keepNext w:val="0"/>
        <w:keepLines w:val="0"/>
        <w:widowControl w:val="0"/>
        <w:numPr>
          <w:ilvl w:val="0"/>
          <w:numId w:val="0"/>
        </w:numPr>
        <w:spacing w:before="120" w:after="120"/>
        <w:rPr>
          <w:rFonts w:ascii="Times New Roman" w:hAnsi="Times New Roman" w:cs="Times New Roman"/>
          <w:sz w:val="24"/>
          <w:szCs w:val="24"/>
        </w:rPr>
      </w:pPr>
    </w:p>
    <w:p w:rsidR="004D12F2" w:rsidRDefault="004D12F2" w:rsidP="004D12F2">
      <w:pPr>
        <w:pStyle w:val="Nadpis1"/>
        <w:keepNext w:val="0"/>
        <w:keepLines w:val="0"/>
        <w:widowControl w:val="0"/>
        <w:numPr>
          <w:ilvl w:val="0"/>
          <w:numId w:val="0"/>
        </w:numPr>
        <w:spacing w:before="120" w:after="120"/>
        <w:rPr>
          <w:rFonts w:ascii="Times New Roman" w:hAnsi="Times New Roman" w:cs="Times New Roman"/>
          <w:sz w:val="24"/>
          <w:szCs w:val="24"/>
        </w:rPr>
      </w:pPr>
      <w:r>
        <w:rPr>
          <w:rFonts w:ascii="Times New Roman" w:hAnsi="Times New Roman" w:cs="Times New Roman"/>
          <w:sz w:val="24"/>
          <w:szCs w:val="24"/>
        </w:rPr>
        <w:t>Článek 2.</w:t>
      </w:r>
    </w:p>
    <w:p w:rsidR="004D12F2" w:rsidRDefault="004D12F2" w:rsidP="004D12F2">
      <w:pPr>
        <w:pStyle w:val="Nadpis5"/>
        <w:spacing w:after="120" w:line="276" w:lineRule="auto"/>
        <w:rPr>
          <w:rFonts w:ascii="Times New Roman" w:hAnsi="Times New Roman" w:cs="Times New Roman"/>
          <w:sz w:val="24"/>
          <w:szCs w:val="24"/>
        </w:rPr>
      </w:pPr>
      <w:r>
        <w:rPr>
          <w:rFonts w:ascii="Times New Roman" w:hAnsi="Times New Roman" w:cs="Times New Roman"/>
          <w:b w:val="0"/>
          <w:sz w:val="24"/>
          <w:szCs w:val="24"/>
        </w:rPr>
        <w:t>Doba a místo plnění</w:t>
      </w:r>
    </w:p>
    <w:p w:rsidR="004D12F2" w:rsidRDefault="004D12F2" w:rsidP="004D12F2">
      <w:pPr>
        <w:pStyle w:val="Nadpis2"/>
        <w:keepNext w:val="0"/>
        <w:keepLines w:val="0"/>
        <w:widowControl w:val="0"/>
        <w:numPr>
          <w:ilvl w:val="0"/>
          <w:numId w:val="37"/>
        </w:numPr>
        <w:contextualSpacing/>
        <w:jc w:val="both"/>
        <w:rPr>
          <w:rFonts w:ascii="Times New Roman" w:hAnsi="Times New Roman" w:cs="Times New Roman"/>
          <w:sz w:val="24"/>
          <w:szCs w:val="24"/>
        </w:rPr>
      </w:pPr>
      <w:r>
        <w:rPr>
          <w:rFonts w:ascii="Times New Roman" w:hAnsi="Times New Roman" w:cs="Times New Roman"/>
          <w:sz w:val="24"/>
          <w:szCs w:val="24"/>
        </w:rPr>
        <w:t>Plánovaná doba dodávky zařízení dle této Smlouvy probíhá od počátku její účinnosti. Dodavatel se zavazuje, že Objednateli dodá a zprovozní nejméně 50% Zařízení ve lhůtě do dvou měsíců od podpisu této smlouvy s tím, že zbytek Zařízení dodá a zprovozní nejpozději do 6-ti měsíců od podpisu této Smlouvy.</w:t>
      </w:r>
    </w:p>
    <w:p w:rsidR="004D12F2" w:rsidRDefault="004D12F2" w:rsidP="004D12F2">
      <w:pPr>
        <w:pStyle w:val="Nadpis2"/>
        <w:keepNext w:val="0"/>
        <w:keepLines w:val="0"/>
        <w:widowControl w:val="0"/>
        <w:numPr>
          <w:ilvl w:val="0"/>
          <w:numId w:val="37"/>
        </w:numPr>
        <w:contextualSpacing/>
        <w:jc w:val="both"/>
        <w:rPr>
          <w:rFonts w:ascii="Times New Roman" w:hAnsi="Times New Roman" w:cs="Times New Roman"/>
          <w:sz w:val="24"/>
          <w:szCs w:val="24"/>
        </w:rPr>
      </w:pPr>
      <w:r>
        <w:rPr>
          <w:rFonts w:ascii="Times New Roman" w:hAnsi="Times New Roman" w:cs="Times New Roman"/>
          <w:sz w:val="24"/>
          <w:szCs w:val="24"/>
        </w:rPr>
        <w:t>Plánovaná doba nastavení centrální správy dodaných zařízení činí 2 měsíce od dodávky zařízení, přičemž tato lhůta běží pro každé dodané zařízení samostatně.</w:t>
      </w:r>
    </w:p>
    <w:p w:rsidR="004D12F2" w:rsidRDefault="004D12F2" w:rsidP="004D12F2">
      <w:pPr>
        <w:pStyle w:val="Nadpis2"/>
        <w:keepNext w:val="0"/>
        <w:keepLines w:val="0"/>
        <w:widowControl w:val="0"/>
        <w:numPr>
          <w:ilvl w:val="0"/>
          <w:numId w:val="37"/>
        </w:numPr>
        <w:contextualSpacing/>
        <w:jc w:val="both"/>
        <w:rPr>
          <w:rFonts w:ascii="Times New Roman" w:hAnsi="Times New Roman" w:cs="Times New Roman"/>
          <w:sz w:val="24"/>
          <w:szCs w:val="24"/>
        </w:rPr>
      </w:pPr>
      <w:r>
        <w:rPr>
          <w:rFonts w:ascii="Times New Roman" w:hAnsi="Times New Roman" w:cs="Times New Roman"/>
          <w:sz w:val="24"/>
          <w:szCs w:val="24"/>
        </w:rPr>
        <w:t xml:space="preserve">Místem plnění Smlouvy </w:t>
      </w:r>
      <w:r>
        <w:rPr>
          <w:rFonts w:ascii="Times New Roman" w:hAnsi="Times New Roman" w:cs="Times New Roman"/>
          <w:snapToGrid w:val="0"/>
          <w:sz w:val="24"/>
          <w:szCs w:val="24"/>
        </w:rPr>
        <w:t xml:space="preserve">jsou pobočky, jednatelství Objednatele v Praze, Brně, Olomouci, Ústí nad Labem, Hradci </w:t>
      </w:r>
      <w:proofErr w:type="spellStart"/>
      <w:r>
        <w:rPr>
          <w:rFonts w:ascii="Times New Roman" w:hAnsi="Times New Roman" w:cs="Times New Roman"/>
          <w:snapToGrid w:val="0"/>
          <w:sz w:val="24"/>
          <w:szCs w:val="24"/>
        </w:rPr>
        <w:t>Královém</w:t>
      </w:r>
      <w:proofErr w:type="spellEnd"/>
      <w:r>
        <w:rPr>
          <w:rFonts w:ascii="Times New Roman" w:hAnsi="Times New Roman" w:cs="Times New Roman"/>
          <w:snapToGrid w:val="0"/>
          <w:sz w:val="24"/>
          <w:szCs w:val="24"/>
        </w:rPr>
        <w:t>, Českých Budějovicích, Plzni a budova Ústředí v Praze.</w:t>
      </w:r>
    </w:p>
    <w:p w:rsidR="004D12F2" w:rsidRDefault="004D12F2" w:rsidP="004D12F2">
      <w:pPr>
        <w:pStyle w:val="Odstavecseseznamem"/>
        <w:numPr>
          <w:ilvl w:val="0"/>
          <w:numId w:val="37"/>
        </w:numPr>
        <w:spacing w:after="120" w:line="276" w:lineRule="auto"/>
        <w:jc w:val="both"/>
        <w:rPr>
          <w:rFonts w:ascii="Times New Roman" w:hAnsi="Times New Roman" w:cs="Times New Roman"/>
        </w:rPr>
      </w:pPr>
      <w:r>
        <w:rPr>
          <w:rFonts w:ascii="Times New Roman" w:hAnsi="Times New Roman" w:cs="Times New Roman"/>
        </w:rPr>
        <w:t>Osobou oprávněnou jednat ve věcech této Smlouvy za Poskytovatele a kontaktní osobou pro účely plnění této Smlouvy je:</w:t>
      </w:r>
    </w:p>
    <w:p w:rsidR="004D12F2" w:rsidRDefault="004D12F2" w:rsidP="004D12F2">
      <w:pPr>
        <w:pStyle w:val="Odstavecseseznamem"/>
        <w:numPr>
          <w:ilvl w:val="0"/>
          <w:numId w:val="37"/>
        </w:numPr>
        <w:spacing w:after="120" w:line="276" w:lineRule="auto"/>
        <w:jc w:val="both"/>
        <w:rPr>
          <w:rFonts w:ascii="Times New Roman" w:hAnsi="Times New Roman" w:cs="Times New Roman"/>
        </w:rPr>
      </w:pPr>
      <w:r>
        <w:rPr>
          <w:rFonts w:ascii="Times New Roman" w:hAnsi="Times New Roman" w:cs="Times New Roman"/>
        </w:rPr>
        <w:t xml:space="preserve">………………….., tel.: +420 …………………, e-mail: ……………….. </w:t>
      </w:r>
      <w:r>
        <w:rPr>
          <w:rFonts w:ascii="Times New Roman" w:hAnsi="Times New Roman" w:cs="Times New Roman"/>
          <w:i/>
        </w:rPr>
        <w:t>(doplní uchazeč).</w:t>
      </w:r>
    </w:p>
    <w:p w:rsidR="004D12F2" w:rsidRDefault="004D12F2" w:rsidP="004D12F2">
      <w:pPr>
        <w:pStyle w:val="Odstavecseseznamem"/>
        <w:numPr>
          <w:ilvl w:val="0"/>
          <w:numId w:val="37"/>
        </w:numPr>
        <w:spacing w:after="120" w:line="276" w:lineRule="auto"/>
        <w:jc w:val="both"/>
        <w:rPr>
          <w:rFonts w:ascii="Times New Roman" w:hAnsi="Times New Roman" w:cs="Times New Roman"/>
        </w:rPr>
      </w:pPr>
      <w:r>
        <w:rPr>
          <w:rFonts w:ascii="Times New Roman" w:hAnsi="Times New Roman" w:cs="Times New Roman"/>
        </w:rPr>
        <w:t>Osoba oprávněná jednat za Objednatele (kontaktní osoba):</w:t>
      </w:r>
    </w:p>
    <w:p w:rsidR="004D12F2" w:rsidRDefault="004D12F2" w:rsidP="004D12F2">
      <w:pPr>
        <w:pStyle w:val="Odstavecseseznamem"/>
        <w:numPr>
          <w:ilvl w:val="0"/>
          <w:numId w:val="37"/>
        </w:numPr>
        <w:spacing w:after="120" w:line="276" w:lineRule="auto"/>
        <w:jc w:val="both"/>
        <w:rPr>
          <w:rFonts w:ascii="Times New Roman" w:hAnsi="Times New Roman" w:cs="Times New Roman"/>
        </w:rPr>
      </w:pPr>
      <w:r>
        <w:rPr>
          <w:rFonts w:ascii="Times New Roman" w:hAnsi="Times New Roman" w:cs="Times New Roman"/>
        </w:rPr>
        <w:t>V případě změny kontaktních osob smluvních stran postačí písemné oznámení o této skutečnosti prokazatelně doručené druhé smluvní straně. Při změně kontaktních osob není třeba uzavírat ke Smlouvě dodatek.</w:t>
      </w:r>
    </w:p>
    <w:p w:rsidR="004D12F2" w:rsidRDefault="004D12F2" w:rsidP="004D12F2">
      <w:pPr>
        <w:tabs>
          <w:tab w:val="left" w:pos="993"/>
        </w:tabs>
        <w:spacing w:after="120" w:line="276" w:lineRule="auto"/>
        <w:contextualSpacing/>
        <w:rPr>
          <w:rFonts w:ascii="Times New Roman" w:eastAsia="Calibri" w:hAnsi="Times New Roman" w:cs="Times New Roman"/>
        </w:rPr>
      </w:pPr>
    </w:p>
    <w:p w:rsidR="004D12F2" w:rsidRDefault="004D12F2" w:rsidP="004D12F2">
      <w:pPr>
        <w:pStyle w:val="Nadpis2"/>
        <w:keepNext w:val="0"/>
        <w:keepLines w:val="0"/>
        <w:widowControl w:val="0"/>
        <w:numPr>
          <w:ilvl w:val="0"/>
          <w:numId w:val="0"/>
        </w:numPr>
        <w:jc w:val="center"/>
        <w:rPr>
          <w:rFonts w:ascii="Times New Roman" w:hAnsi="Times New Roman" w:cs="Times New Roman"/>
          <w:b/>
          <w:sz w:val="24"/>
          <w:szCs w:val="24"/>
        </w:rPr>
      </w:pPr>
      <w:r>
        <w:rPr>
          <w:rFonts w:ascii="Times New Roman" w:hAnsi="Times New Roman" w:cs="Times New Roman"/>
          <w:b/>
          <w:sz w:val="24"/>
          <w:szCs w:val="24"/>
        </w:rPr>
        <w:t>Článek 3.</w:t>
      </w:r>
    </w:p>
    <w:p w:rsidR="004D12F2" w:rsidRDefault="004D12F2" w:rsidP="004D12F2">
      <w:pPr>
        <w:pStyle w:val="Nadpis2"/>
        <w:keepNext w:val="0"/>
        <w:keepLines w:val="0"/>
        <w:widowControl w:val="0"/>
        <w:numPr>
          <w:ilvl w:val="0"/>
          <w:numId w:val="0"/>
        </w:numPr>
        <w:jc w:val="center"/>
        <w:rPr>
          <w:rFonts w:ascii="Times New Roman" w:hAnsi="Times New Roman" w:cs="Times New Roman"/>
          <w:b/>
          <w:sz w:val="24"/>
          <w:szCs w:val="24"/>
        </w:rPr>
      </w:pPr>
      <w:r>
        <w:rPr>
          <w:rFonts w:ascii="Times New Roman" w:hAnsi="Times New Roman" w:cs="Times New Roman"/>
          <w:b/>
          <w:sz w:val="24"/>
          <w:szCs w:val="24"/>
        </w:rPr>
        <w:t>Odměna za poskytování Služeb</w:t>
      </w:r>
    </w:p>
    <w:p w:rsidR="004D12F2" w:rsidRDefault="004D12F2" w:rsidP="004D12F2">
      <w:pPr>
        <w:spacing w:line="276" w:lineRule="auto"/>
        <w:rPr>
          <w:rFonts w:ascii="Times New Roman" w:hAnsi="Times New Roman" w:cs="Times New Roman"/>
        </w:rPr>
      </w:pPr>
    </w:p>
    <w:p w:rsidR="004D12F2" w:rsidRDefault="004D12F2" w:rsidP="004D12F2">
      <w:pPr>
        <w:widowControl w:val="0"/>
        <w:numPr>
          <w:ilvl w:val="0"/>
          <w:numId w:val="38"/>
        </w:numPr>
        <w:tabs>
          <w:tab w:val="left" w:pos="20"/>
          <w:tab w:val="left" w:pos="412"/>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Celková cena za tiskové služby je uvedena v Příloze č. 2 – Výpočet ceny, která tvoří nedílnou součást této Smlouvy</w:t>
      </w:r>
      <w:r>
        <w:rPr>
          <w:rFonts w:ascii="Times New Roman" w:hAnsi="Times New Roman" w:cs="Times New Roman"/>
          <w:bCs/>
          <w:color w:val="000000"/>
        </w:rPr>
        <w:t>.</w:t>
      </w:r>
      <w:r>
        <w:rPr>
          <w:rFonts w:ascii="Times New Roman" w:hAnsi="Times New Roman" w:cs="Times New Roman"/>
          <w:color w:val="000000"/>
        </w:rPr>
        <w:t xml:space="preserve"> K této ceně bude připočtena DPH dle platných předpisů.</w:t>
      </w:r>
    </w:p>
    <w:p w:rsidR="004D12F2" w:rsidRDefault="004D12F2" w:rsidP="004D12F2">
      <w:pPr>
        <w:widowControl w:val="0"/>
        <w:tabs>
          <w:tab w:val="left" w:pos="20"/>
          <w:tab w:val="left" w:pos="412"/>
        </w:tabs>
        <w:autoSpaceDE w:val="0"/>
        <w:autoSpaceDN w:val="0"/>
        <w:adjustRightInd w:val="0"/>
        <w:spacing w:line="276" w:lineRule="auto"/>
        <w:ind w:left="392"/>
        <w:jc w:val="both"/>
        <w:rPr>
          <w:rFonts w:ascii="Times New Roman" w:hAnsi="Times New Roman" w:cs="Times New Roman"/>
          <w:color w:val="000000"/>
        </w:rPr>
      </w:pPr>
    </w:p>
    <w:p w:rsidR="004D12F2" w:rsidRDefault="004D12F2" w:rsidP="004D12F2">
      <w:pPr>
        <w:widowControl w:val="0"/>
        <w:numPr>
          <w:ilvl w:val="0"/>
          <w:numId w:val="38"/>
        </w:numPr>
        <w:tabs>
          <w:tab w:val="left" w:pos="20"/>
          <w:tab w:val="left" w:pos="412"/>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Cena uvedena v odstavci 1 tohoto článku Smlouvy je cenou nejvýše přípustnou a </w:t>
      </w:r>
      <w:r>
        <w:rPr>
          <w:rFonts w:ascii="Times New Roman" w:hAnsi="Times New Roman" w:cs="Times New Roman"/>
          <w:color w:val="000000"/>
        </w:rPr>
        <w:lastRenderedPageBreak/>
        <w:t xml:space="preserve">obsahuje veškeré náklady prodávajícího spojené s realizací předmětu Smlouvy. V této ceně jsou zahrnuty zejména náklady na správní poplatky, daně, cla, schvalovací řízení, provedení předepsaných zkoušek, zabezpečení prohlášení o shodě, certifikátů a atestů, odměna za poskytnutí veškerých licencí k softwarovým produktům tvořících součást Zařízení, případná ekologická likvidace zboží a služby s ní spojené, záruka v rozsahu stanoveném Smlouvou, </w:t>
      </w:r>
      <w:r>
        <w:rPr>
          <w:rFonts w:ascii="Times New Roman" w:hAnsi="Times New Roman" w:cs="Times New Roman"/>
        </w:rPr>
        <w:t xml:space="preserve">dodávku Zařízení vč. dopravy do místa plnění, instalaci a konfiguraci Zařízení, autorský poplatek a poplatek za elektroodpad, proškolení obsluhy/zaměstnanců v nezbytném rozsahu ve vztahu k předmětu plnění, náklady na servisní služby vč. dopravného, veškeré náklady nezbytné k řádnému, úplnému a kvalitnímu provedení předmětu Smlouvy, především náklady na spotřební materiál (tonery) a další komponenty Zařízení potřebné k řádnému provedení Služeb dle této Smlouvy, monitoring tisku a včasnou výměnu tonerů, válců a dalšího spotřebního materiálu v Zařízení za nové, pro zajištění bezproblémového plnění předmětu Smlouvy, apod. </w:t>
      </w:r>
    </w:p>
    <w:p w:rsidR="004D12F2" w:rsidRDefault="004D12F2" w:rsidP="004D12F2">
      <w:pPr>
        <w:widowControl w:val="0"/>
        <w:tabs>
          <w:tab w:val="left" w:pos="20"/>
          <w:tab w:val="left" w:pos="412"/>
        </w:tabs>
        <w:autoSpaceDE w:val="0"/>
        <w:autoSpaceDN w:val="0"/>
        <w:adjustRightInd w:val="0"/>
        <w:spacing w:line="276" w:lineRule="auto"/>
        <w:ind w:left="360"/>
        <w:jc w:val="both"/>
        <w:rPr>
          <w:rFonts w:ascii="Times New Roman" w:hAnsi="Times New Roman" w:cs="Times New Roman"/>
          <w:color w:val="000000"/>
        </w:rPr>
      </w:pPr>
    </w:p>
    <w:p w:rsidR="004D12F2" w:rsidRDefault="004D12F2" w:rsidP="004D12F2">
      <w:pPr>
        <w:widowControl w:val="0"/>
        <w:numPr>
          <w:ilvl w:val="0"/>
          <w:numId w:val="38"/>
        </w:numPr>
        <w:tabs>
          <w:tab w:val="left" w:pos="20"/>
          <w:tab w:val="left" w:pos="412"/>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Sjednanou kupní cenu včetně DPH je možné překročit pouze v případě, že se ke dni zdanitelného plnění změní předpisy pro výpočet sazby DPH. </w:t>
      </w:r>
    </w:p>
    <w:p w:rsidR="004D12F2" w:rsidRDefault="004D12F2" w:rsidP="004D12F2">
      <w:pPr>
        <w:widowControl w:val="0"/>
        <w:tabs>
          <w:tab w:val="left" w:pos="20"/>
          <w:tab w:val="left" w:pos="412"/>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numPr>
          <w:ilvl w:val="0"/>
          <w:numId w:val="38"/>
        </w:numPr>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Cena za poskytování tiskových služeb je splatná na základě daňového dokladu – faktury vystavené Poskytovatelem; splatnost daňového dokladu – faktury činí 30 dnů od doručení faktury objednateli. Datum uskutečnitelného zdanitelného plnění bude uveden vždy ke konci příslušného kalendářního měsíce, v němž Smlouva trvá.  </w:t>
      </w:r>
    </w:p>
    <w:p w:rsidR="004D12F2" w:rsidRDefault="004D12F2" w:rsidP="004D12F2">
      <w:pPr>
        <w:widowControl w:val="0"/>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numPr>
          <w:ilvl w:val="0"/>
          <w:numId w:val="38"/>
        </w:numPr>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Objednatel je povinen cenu za poskytování tiskových služeb zaplatit zhotoviteli bezhotovostním převodem na platební účet zhotovitele uvedený v daňovém dokladu – faktuře. Objednatel je povinen platbu specifikovat způsobem uvedeným v </w:t>
      </w:r>
      <w:proofErr w:type="gramStart"/>
      <w:r>
        <w:rPr>
          <w:rFonts w:ascii="Times New Roman" w:hAnsi="Times New Roman" w:cs="Times New Roman"/>
          <w:color w:val="000000"/>
        </w:rPr>
        <w:t>daňovém</w:t>
      </w:r>
      <w:proofErr w:type="gramEnd"/>
      <w:r>
        <w:rPr>
          <w:rFonts w:ascii="Times New Roman" w:hAnsi="Times New Roman" w:cs="Times New Roman"/>
          <w:color w:val="000000"/>
        </w:rPr>
        <w:t xml:space="preserve"> dokladu-faktuře, pokud nebude specifikace platby v daňovém dokladu uvedena, je povinen platbu specifikovat variabilním symbolem, kterým bude číslo daňového dokladu - faktury.</w:t>
      </w:r>
    </w:p>
    <w:p w:rsidR="004D12F2" w:rsidRDefault="004D12F2" w:rsidP="004D12F2">
      <w:pPr>
        <w:widowControl w:val="0"/>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numPr>
          <w:ilvl w:val="0"/>
          <w:numId w:val="38"/>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Daňový doklad musí obsahovat všechny údaje daňového dokladu podle § 29 zákona č. 235/2004 Sb., o dani z přidané hodnoty, jakož i náležitosti uvedené v § 435 občanského zákoníku. Kromě zmiňovaných náležitostí je zhotovitel povinen uvést tyto další údaje a respektovat níže uvedené skutečnosti:</w:t>
      </w:r>
    </w:p>
    <w:p w:rsidR="004D12F2" w:rsidRDefault="004D12F2" w:rsidP="004D12F2">
      <w:pPr>
        <w:widowControl w:val="0"/>
        <w:autoSpaceDE w:val="0"/>
        <w:autoSpaceDN w:val="0"/>
        <w:adjustRightInd w:val="0"/>
        <w:spacing w:line="276" w:lineRule="auto"/>
        <w:ind w:firstLine="709"/>
        <w:jc w:val="both"/>
        <w:rPr>
          <w:rFonts w:ascii="Times New Roman" w:hAnsi="Times New Roman" w:cs="Times New Roman"/>
        </w:rPr>
      </w:pPr>
      <w:r>
        <w:rPr>
          <w:rFonts w:ascii="Times New Roman" w:hAnsi="Times New Roman" w:cs="Times New Roman"/>
        </w:rPr>
        <w:t>-  označení dokladu jako faktura – daňový doklad;</w:t>
      </w:r>
    </w:p>
    <w:p w:rsidR="004D12F2" w:rsidRDefault="004D12F2" w:rsidP="004D12F2">
      <w:pPr>
        <w:widowControl w:val="0"/>
        <w:autoSpaceDE w:val="0"/>
        <w:autoSpaceDN w:val="0"/>
        <w:adjustRightInd w:val="0"/>
        <w:spacing w:line="276" w:lineRule="auto"/>
        <w:ind w:firstLine="709"/>
        <w:jc w:val="both"/>
        <w:rPr>
          <w:rFonts w:ascii="Times New Roman" w:hAnsi="Times New Roman" w:cs="Times New Roman"/>
        </w:rPr>
      </w:pPr>
      <w:r>
        <w:rPr>
          <w:rFonts w:ascii="Times New Roman" w:hAnsi="Times New Roman" w:cs="Times New Roman"/>
        </w:rPr>
        <w:t>-  číslo smlouvy, uvedené Objednatelem v záhlaví této smlouvy;</w:t>
      </w:r>
    </w:p>
    <w:p w:rsidR="004D12F2" w:rsidRDefault="004D12F2" w:rsidP="004D12F2">
      <w:pPr>
        <w:widowControl w:val="0"/>
        <w:autoSpaceDE w:val="0"/>
        <w:autoSpaceDN w:val="0"/>
        <w:adjustRightInd w:val="0"/>
        <w:spacing w:line="276" w:lineRule="auto"/>
        <w:ind w:firstLine="709"/>
        <w:jc w:val="both"/>
        <w:rPr>
          <w:rFonts w:ascii="Times New Roman" w:hAnsi="Times New Roman" w:cs="Times New Roman"/>
        </w:rPr>
      </w:pPr>
      <w:r>
        <w:rPr>
          <w:rFonts w:ascii="Times New Roman" w:hAnsi="Times New Roman" w:cs="Times New Roman"/>
        </w:rPr>
        <w:t>-  den odeslání faktury;</w:t>
      </w:r>
    </w:p>
    <w:p w:rsidR="004D12F2" w:rsidRDefault="004D12F2" w:rsidP="004D12F2">
      <w:pPr>
        <w:widowControl w:val="0"/>
        <w:autoSpaceDE w:val="0"/>
        <w:autoSpaceDN w:val="0"/>
        <w:adjustRightInd w:val="0"/>
        <w:spacing w:line="276" w:lineRule="auto"/>
        <w:ind w:firstLine="709"/>
        <w:jc w:val="both"/>
        <w:rPr>
          <w:rFonts w:ascii="Times New Roman" w:hAnsi="Times New Roman" w:cs="Times New Roman"/>
        </w:rPr>
      </w:pPr>
      <w:r>
        <w:rPr>
          <w:rFonts w:ascii="Times New Roman" w:hAnsi="Times New Roman" w:cs="Times New Roman"/>
        </w:rPr>
        <w:t>-  počet příloh a razítko Poskytovatele s podpisem Poskytovatele;</w:t>
      </w:r>
    </w:p>
    <w:p w:rsidR="004D12F2" w:rsidRDefault="004D12F2" w:rsidP="004D12F2">
      <w:pPr>
        <w:widowControl w:val="0"/>
        <w:autoSpaceDE w:val="0"/>
        <w:autoSpaceDN w:val="0"/>
        <w:adjustRightInd w:val="0"/>
        <w:spacing w:line="276" w:lineRule="auto"/>
        <w:ind w:firstLine="709"/>
        <w:jc w:val="both"/>
        <w:rPr>
          <w:rFonts w:ascii="Times New Roman" w:hAnsi="Times New Roman" w:cs="Times New Roman"/>
        </w:rPr>
      </w:pPr>
      <w:r>
        <w:rPr>
          <w:rFonts w:ascii="Times New Roman" w:hAnsi="Times New Roman" w:cs="Times New Roman"/>
        </w:rPr>
        <w:t xml:space="preserve">-  číslo bankovního účtu Poskytovatele. </w:t>
      </w:r>
    </w:p>
    <w:p w:rsidR="004D12F2" w:rsidRDefault="004D12F2" w:rsidP="004D12F2">
      <w:pPr>
        <w:widowControl w:val="0"/>
        <w:autoSpaceDE w:val="0"/>
        <w:autoSpaceDN w:val="0"/>
        <w:adjustRightInd w:val="0"/>
        <w:spacing w:line="276" w:lineRule="auto"/>
        <w:ind w:left="360"/>
        <w:jc w:val="both"/>
        <w:rPr>
          <w:rFonts w:ascii="Times New Roman" w:hAnsi="Times New Roman" w:cs="Times New Roman"/>
        </w:rPr>
      </w:pPr>
      <w:r>
        <w:rPr>
          <w:rFonts w:ascii="Times New Roman" w:hAnsi="Times New Roman" w:cs="Times New Roman"/>
        </w:rPr>
        <w:t xml:space="preserve">Pokud faktura – daňový doklad neobsahuje všechny zákonem a smlouvou stanovené náležitosti, je Objednatel oprávněn ji do data splatnosti vrátit s tím, že Poskytovatel je povinen vystavit novou fakturu - daňový doklad. Oprávněným vrácením faktury přestává běžet původní doba její splatnosti a běží nová doba podle této smlouvy, a to ode dne doručení opravené faktury. </w:t>
      </w:r>
    </w:p>
    <w:p w:rsidR="004D12F2" w:rsidRDefault="004D12F2" w:rsidP="004D12F2">
      <w:pPr>
        <w:widowControl w:val="0"/>
        <w:autoSpaceDE w:val="0"/>
        <w:autoSpaceDN w:val="0"/>
        <w:adjustRightInd w:val="0"/>
        <w:spacing w:line="276" w:lineRule="auto"/>
        <w:jc w:val="both"/>
        <w:rPr>
          <w:rFonts w:ascii="Times New Roman" w:hAnsi="Times New Roman" w:cs="Times New Roman"/>
        </w:rPr>
      </w:pPr>
    </w:p>
    <w:p w:rsidR="004D12F2" w:rsidRDefault="004D12F2" w:rsidP="004D12F2">
      <w:pPr>
        <w:widowControl w:val="0"/>
        <w:numPr>
          <w:ilvl w:val="0"/>
          <w:numId w:val="38"/>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Všechny částky v Kč poukazované mezi Objednatelem a Poskytovatelem na základě této smlouvy musí být prosté jakýchkoli bankovních poplatků nebo jiných nákladů spojených s převodem na jejich účty.</w:t>
      </w:r>
    </w:p>
    <w:p w:rsidR="004D12F2" w:rsidRDefault="004D12F2" w:rsidP="004D12F2">
      <w:pPr>
        <w:widowControl w:val="0"/>
        <w:numPr>
          <w:ilvl w:val="0"/>
          <w:numId w:val="38"/>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Poskytovatele prohlašuje, že není veden v registru nespolehlivých plátců DPH a pro případ, že by se tak stalo v době účinnosti této smlouvy, nebo by se v době účinnosti této smlouvy ukázalo toto prohlášení Poskytovatele jako nepravdivé, je Poskytovatel povinen uhradit objednateli pokutu ve výši DPH z ceny podle čl. III. této smlouvy. Poskytovatel se dále zavazuje po dobu trvání této smlouvy řádně a včas platit DPH, a to pod sankcí smluvní pokuty; pokud FÚ vyzve Objednatele k placení DPH nezaplacené Poskytovatelem při realizaci této smlouvy, zaplatí Poskytovatel Objednateli smluvní pokutu ve výši stanovené v tomto ustanovení.</w:t>
      </w:r>
    </w:p>
    <w:p w:rsidR="004D12F2" w:rsidRDefault="004D12F2" w:rsidP="004D12F2">
      <w:pPr>
        <w:widowControl w:val="0"/>
        <w:autoSpaceDE w:val="0"/>
        <w:autoSpaceDN w:val="0"/>
        <w:adjustRightInd w:val="0"/>
        <w:spacing w:line="276" w:lineRule="auto"/>
        <w:ind w:left="360"/>
        <w:jc w:val="both"/>
        <w:rPr>
          <w:rFonts w:ascii="Times New Roman" w:hAnsi="Times New Roman" w:cs="Times New Roman"/>
        </w:rPr>
      </w:pPr>
    </w:p>
    <w:p w:rsidR="004D12F2" w:rsidRDefault="004D12F2" w:rsidP="004D12F2">
      <w:pPr>
        <w:widowControl w:val="0"/>
        <w:numPr>
          <w:ilvl w:val="0"/>
          <w:numId w:val="38"/>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Pro případ prodlení Objednatele s úhradou fakturované částky se sjednává zákonný úrok z prodlení za každý byť započatý den prodlení ve výši stanovené místně a věcně platnými právními předpisy.</w:t>
      </w:r>
    </w:p>
    <w:p w:rsidR="004D12F2" w:rsidRDefault="004D12F2" w:rsidP="004D12F2">
      <w:pPr>
        <w:widowControl w:val="0"/>
        <w:autoSpaceDE w:val="0"/>
        <w:autoSpaceDN w:val="0"/>
        <w:adjustRightInd w:val="0"/>
        <w:spacing w:line="276" w:lineRule="auto"/>
        <w:jc w:val="both"/>
        <w:rPr>
          <w:rFonts w:ascii="Times New Roman" w:hAnsi="Times New Roman" w:cs="Times New Roman"/>
        </w:rPr>
      </w:pPr>
    </w:p>
    <w:p w:rsidR="004D12F2" w:rsidRDefault="004D12F2" w:rsidP="004D12F2">
      <w:pPr>
        <w:widowControl w:val="0"/>
        <w:numPr>
          <w:ilvl w:val="0"/>
          <w:numId w:val="38"/>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Objednatel neposkytuje zálohové platby. Poskytovatel není oprávněn započíst žádné další pohledávky proti nárokům Objednatele, pokud se smluvní strany nedohodnou jinak. </w:t>
      </w:r>
    </w:p>
    <w:p w:rsidR="004D12F2" w:rsidRDefault="004D12F2" w:rsidP="004D12F2">
      <w:pPr>
        <w:widowControl w:val="0"/>
        <w:autoSpaceDE w:val="0"/>
        <w:autoSpaceDN w:val="0"/>
        <w:adjustRightInd w:val="0"/>
        <w:spacing w:line="276" w:lineRule="auto"/>
        <w:jc w:val="both"/>
        <w:rPr>
          <w:rFonts w:ascii="Times New Roman" w:hAnsi="Times New Roman" w:cs="Times New Roman"/>
        </w:rPr>
      </w:pPr>
    </w:p>
    <w:p w:rsidR="004D12F2" w:rsidRDefault="004D12F2" w:rsidP="004D12F2">
      <w:pPr>
        <w:pStyle w:val="Odstavecseseznamem"/>
        <w:spacing w:line="276" w:lineRule="auto"/>
        <w:jc w:val="center"/>
        <w:rPr>
          <w:rFonts w:ascii="Times New Roman" w:hAnsi="Times New Roman" w:cs="Times New Roman"/>
          <w:b/>
        </w:rPr>
      </w:pPr>
      <w:r>
        <w:rPr>
          <w:rFonts w:ascii="Times New Roman" w:hAnsi="Times New Roman" w:cs="Times New Roman"/>
          <w:b/>
        </w:rPr>
        <w:t>Článek 4.</w:t>
      </w:r>
    </w:p>
    <w:p w:rsidR="004D12F2" w:rsidRDefault="004D12F2" w:rsidP="004D12F2">
      <w:pPr>
        <w:pStyle w:val="Odstavecseseznamem"/>
        <w:spacing w:line="276" w:lineRule="auto"/>
        <w:jc w:val="center"/>
        <w:rPr>
          <w:rFonts w:ascii="Times New Roman" w:hAnsi="Times New Roman" w:cs="Times New Roman"/>
          <w:b/>
        </w:rPr>
      </w:pPr>
      <w:r>
        <w:rPr>
          <w:rFonts w:ascii="Times New Roman" w:hAnsi="Times New Roman" w:cs="Times New Roman"/>
          <w:b/>
        </w:rPr>
        <w:t>Zařízení pro poskytování Služeb</w:t>
      </w:r>
    </w:p>
    <w:p w:rsidR="004D12F2" w:rsidRDefault="004D12F2" w:rsidP="004D12F2">
      <w:pPr>
        <w:pStyle w:val="Odstavecseseznamem"/>
        <w:spacing w:line="276" w:lineRule="auto"/>
        <w:jc w:val="center"/>
        <w:rPr>
          <w:rFonts w:ascii="Times New Roman" w:hAnsi="Times New Roman" w:cs="Times New Roman"/>
          <w:b/>
        </w:rPr>
      </w:pPr>
    </w:p>
    <w:p w:rsidR="004D12F2" w:rsidRDefault="004D12F2" w:rsidP="004D12F2">
      <w:pPr>
        <w:pStyle w:val="Odstavecseseznamem"/>
        <w:numPr>
          <w:ilvl w:val="0"/>
          <w:numId w:val="39"/>
        </w:numPr>
        <w:spacing w:after="200" w:line="276" w:lineRule="auto"/>
        <w:jc w:val="both"/>
        <w:rPr>
          <w:rFonts w:ascii="Times New Roman" w:hAnsi="Times New Roman" w:cs="Times New Roman"/>
        </w:rPr>
      </w:pPr>
      <w:r>
        <w:rPr>
          <w:rFonts w:ascii="Times New Roman" w:hAnsi="Times New Roman" w:cs="Times New Roman"/>
        </w:rPr>
        <w:t>Poskytovatel se zavazuje poskytovat Služby dle této Smlouvy na Zařízeních ve svém majetku, která pro účely poskytování Služeb na svoje náklady přepraví, otestuje a instaluje v místě plnění. Objednatel se zavazuje poskytnout veškerou nezbytnou součinnost k instalaci Zařízení Poskytovatele v místě plnění. Dále se Poskytovatel zavazuje zajistit veškeré Služby a dodávky nezbytné k řádnému, úplnému a kvalitnímu plnění předmětu smlouvy, především zajistit spotřební materiál (tonery) a další komponenty Zařízení potřebné k řádnému provedení plnění dle této Smlouvy tak, aby bylo zajištěno bezproblémové a nepřerušované poskytování Služeb.</w:t>
      </w:r>
    </w:p>
    <w:p w:rsidR="004D12F2" w:rsidRDefault="004D12F2" w:rsidP="004D12F2">
      <w:pPr>
        <w:pStyle w:val="Odstavecseseznamem"/>
        <w:spacing w:after="200" w:line="276" w:lineRule="auto"/>
        <w:ind w:left="360"/>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t xml:space="preserve">Poskytovatel se zavazuje, že Zařízení, na kterých budou Služby poskytovány, budou splňovat funkční a technické specifikace stanovené v Příloze č. 1 této Smlouvy. </w:t>
      </w:r>
    </w:p>
    <w:p w:rsidR="004D12F2" w:rsidRDefault="004D12F2" w:rsidP="004D12F2">
      <w:pPr>
        <w:spacing w:line="276" w:lineRule="auto"/>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t>Poskytovatel se zavazuje, že bude mít po celou dobu platnosti a účinnosti Smlouvy k dispozici adekvátní záložní Zařízení, skrze které bude poskytovat Služby v případě závažné poruchy dodaného Zařízení tak, aby nebyl narušen provoz Objednatele a aby byl zajištěn stejný rozsah Služeb dle této Smlouvy.</w:t>
      </w:r>
    </w:p>
    <w:p w:rsidR="004D12F2" w:rsidRDefault="004D12F2" w:rsidP="004D12F2">
      <w:pPr>
        <w:spacing w:after="200" w:line="276" w:lineRule="auto"/>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lastRenderedPageBreak/>
        <w:t>V případě, že Poskytovatel bude muset instalovat nebo vyměnit Zařízení, na kterém bude poskytována Služba a dojde ke změně výrobkové řady, předloží Zařízení k prověření a schválení Objednateli. Smluvní strany se dohodly, že za Zařízení, které bude instalováno nebo vyměněno podle tohoto článku, bude Poskytovatel účtovat ceny maximálně ve stejné výši jako ceny za vyměněné Zařízení s tím, že toto Zařízení bude splňovat požadavky na minimálně stejný rozsah Služeb jako Zařízení, za něž bylo vyměněno.</w:t>
      </w:r>
    </w:p>
    <w:p w:rsidR="004D12F2" w:rsidRDefault="004D12F2" w:rsidP="004D12F2">
      <w:pPr>
        <w:spacing w:line="276" w:lineRule="auto"/>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t>Smluvní strany se dohodly, že Poskytovatelem instalovaná Zařízení a použité náplně (tonery) budou splňovat veškeré nároky obecně závazných právních předpisů na ochranu zdraví na provoz takových Zařízení. Ukáže-li se, že Zařízení při svém provozu tyto nároky obecně závazných právních předpisů na ochranu zdraví nesplňují a emitují zdraví škodlivé látky, Poskytovatel se zavazuje Zařízení vyměnit za takové, které tyto nároky splňují.</w:t>
      </w:r>
    </w:p>
    <w:p w:rsidR="004D12F2" w:rsidRDefault="004D12F2" w:rsidP="004D12F2">
      <w:pPr>
        <w:spacing w:line="276" w:lineRule="auto"/>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t>Poskytovatel se zavazuje, že bude používat jen takové náplně (tonery) a jiné součásti Zařízení, které zajistí kvalitu tisku obvyklou pro kancelářský tisk.</w:t>
      </w:r>
    </w:p>
    <w:p w:rsidR="004D12F2" w:rsidRDefault="004D12F2" w:rsidP="004D12F2">
      <w:pPr>
        <w:spacing w:line="276" w:lineRule="auto"/>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t>Poskytovatel se zavazuje, že bude poskytovat Služby podle této Smlouvy v místě plnění, v časech a termínech stanovených touto Smlouvou. Smluvní strany se dohodly, že veškeré Služby, které budou vyžadovat přítomnost servisního technika, bude Poskytovatel poskytovat v přítomnosti zaměstnance Objednatele.</w:t>
      </w:r>
    </w:p>
    <w:p w:rsidR="004D12F2" w:rsidRDefault="004D12F2" w:rsidP="004D12F2">
      <w:pPr>
        <w:spacing w:line="276" w:lineRule="auto"/>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t>Objednatel nebude zasahovat do integrity Zařízení určených k poskytování Služeb dle této Smlouvy. Výjimkou jsou běžné uživatelské zásahy, které souvisí s doplňováním papíru či lehkými servisními zásahy, jejichž rozsah bude předmětem proškolení obsluhy daných Zařízení.</w:t>
      </w:r>
    </w:p>
    <w:p w:rsidR="004D12F2" w:rsidRDefault="004D12F2" w:rsidP="004D12F2">
      <w:pPr>
        <w:spacing w:line="276" w:lineRule="auto"/>
        <w:jc w:val="both"/>
        <w:rPr>
          <w:rFonts w:ascii="Times New Roman" w:hAnsi="Times New Roman" w:cs="Times New Roman"/>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rPr>
        <w:t xml:space="preserve">Smluvní strany se zavazují, že v případě, že jedna ze smluvních stran od této Smlouvy odstoupí, Smlouvu vypoví, či bude naplněn účel Smlouvy, budou plně spolupracovat na plynulém předání místa plnění tak, aby </w:t>
      </w:r>
      <w:proofErr w:type="spellStart"/>
      <w:r>
        <w:rPr>
          <w:rFonts w:ascii="Times New Roman" w:hAnsi="Times New Roman" w:cs="Times New Roman"/>
        </w:rPr>
        <w:t>odinstalace</w:t>
      </w:r>
      <w:proofErr w:type="spellEnd"/>
      <w:r>
        <w:rPr>
          <w:rFonts w:ascii="Times New Roman" w:hAnsi="Times New Roman" w:cs="Times New Roman"/>
        </w:rPr>
        <w:t xml:space="preserve"> a odvoz Zařízení Poskytovatele nenarušily chod a potřeby Objednatele či oprávněné zájmy Poskytovatele.</w:t>
      </w:r>
    </w:p>
    <w:p w:rsidR="004D12F2" w:rsidRDefault="004D12F2" w:rsidP="004D12F2">
      <w:pPr>
        <w:spacing w:line="276" w:lineRule="auto"/>
        <w:jc w:val="both"/>
        <w:rPr>
          <w:rFonts w:ascii="Times New Roman" w:hAnsi="Times New Roman" w:cs="Times New Roman"/>
          <w:b/>
          <w:u w:val="single"/>
        </w:rPr>
      </w:pPr>
    </w:p>
    <w:p w:rsidR="004D12F2" w:rsidRDefault="004D12F2" w:rsidP="004D12F2">
      <w:pPr>
        <w:pStyle w:val="Odstavecseseznamem"/>
        <w:numPr>
          <w:ilvl w:val="0"/>
          <w:numId w:val="39"/>
        </w:numPr>
        <w:spacing w:line="276" w:lineRule="auto"/>
        <w:jc w:val="both"/>
        <w:rPr>
          <w:rFonts w:ascii="Times New Roman" w:hAnsi="Times New Roman" w:cs="Times New Roman"/>
        </w:rPr>
      </w:pPr>
      <w:r>
        <w:rPr>
          <w:rFonts w:ascii="Times New Roman" w:hAnsi="Times New Roman" w:cs="Times New Roman"/>
          <w:b/>
          <w:u w:val="single"/>
        </w:rPr>
        <w:t>Servisní požadavky:</w:t>
      </w:r>
    </w:p>
    <w:p w:rsidR="004D12F2" w:rsidRDefault="004D12F2" w:rsidP="004D12F2">
      <w:pPr>
        <w:pStyle w:val="Odstavecseseznamem"/>
        <w:numPr>
          <w:ilvl w:val="0"/>
          <w:numId w:val="40"/>
        </w:numPr>
        <w:spacing w:after="200" w:line="276" w:lineRule="auto"/>
        <w:jc w:val="both"/>
        <w:rPr>
          <w:rFonts w:ascii="Times New Roman" w:hAnsi="Times New Roman" w:cs="Times New Roman"/>
        </w:rPr>
      </w:pPr>
      <w:r>
        <w:rPr>
          <w:rFonts w:ascii="Times New Roman" w:hAnsi="Times New Roman" w:cs="Times New Roman"/>
        </w:rPr>
        <w:t>nástup na servis nejpozději do 24 hodin od nahlášení servisní události oprávněnou osobou Objednatele, a to po celou dobu realizace Služby;</w:t>
      </w:r>
    </w:p>
    <w:p w:rsidR="004D12F2" w:rsidRDefault="004D12F2" w:rsidP="004D12F2">
      <w:pPr>
        <w:pStyle w:val="Odstavecseseznamem"/>
        <w:numPr>
          <w:ilvl w:val="0"/>
          <w:numId w:val="40"/>
        </w:numPr>
        <w:spacing w:after="200" w:line="276" w:lineRule="auto"/>
        <w:jc w:val="both"/>
        <w:rPr>
          <w:rFonts w:ascii="Times New Roman" w:hAnsi="Times New Roman" w:cs="Times New Roman"/>
        </w:rPr>
      </w:pPr>
      <w:r>
        <w:rPr>
          <w:rFonts w:ascii="Times New Roman" w:hAnsi="Times New Roman" w:cs="Times New Roman"/>
        </w:rPr>
        <w:t>diagnostika závady a oprava poruchy Zařízení, pro kterou není možné tuto provést technikem ihned na místě, bude provedena nejdéle do 5 (slovy: pěti) pracovních dnů od nástupu na servis;</w:t>
      </w:r>
    </w:p>
    <w:p w:rsidR="004D12F2" w:rsidRDefault="004D12F2" w:rsidP="004D12F2">
      <w:pPr>
        <w:pStyle w:val="Odstavecseseznamem"/>
        <w:numPr>
          <w:ilvl w:val="0"/>
          <w:numId w:val="40"/>
        </w:numPr>
        <w:spacing w:after="200" w:line="276" w:lineRule="auto"/>
        <w:jc w:val="both"/>
        <w:rPr>
          <w:rFonts w:ascii="Times New Roman" w:hAnsi="Times New Roman" w:cs="Times New Roman"/>
        </w:rPr>
      </w:pPr>
      <w:r>
        <w:rPr>
          <w:rFonts w:ascii="Times New Roman" w:hAnsi="Times New Roman" w:cs="Times New Roman"/>
        </w:rPr>
        <w:t xml:space="preserve">dodání náhradního Zařízení minimálně stejných technických parametrů a funkčností do 24 hodin od diagnostiky závady, pro kterou není možné v požadovaném maximálním termínu 5ti pracovních dnů opravu provést. </w:t>
      </w:r>
      <w:r>
        <w:rPr>
          <w:rFonts w:ascii="Times New Roman" w:hAnsi="Times New Roman" w:cs="Times New Roman"/>
        </w:rPr>
        <w:lastRenderedPageBreak/>
        <w:t xml:space="preserve">V případě dodání náhradního Zařízení jiného typu zajistí Poskytovatel bez dalšího zaškolení zaměstnanců a IT pracovníků Objednatele; </w:t>
      </w:r>
    </w:p>
    <w:p w:rsidR="004D12F2" w:rsidRDefault="004D12F2" w:rsidP="004D12F2">
      <w:pPr>
        <w:pStyle w:val="Odstavecseseznamem"/>
        <w:numPr>
          <w:ilvl w:val="0"/>
          <w:numId w:val="40"/>
        </w:numPr>
        <w:spacing w:after="200" w:line="276" w:lineRule="auto"/>
        <w:jc w:val="both"/>
        <w:rPr>
          <w:rFonts w:ascii="Times New Roman" w:hAnsi="Times New Roman" w:cs="Times New Roman"/>
        </w:rPr>
      </w:pPr>
      <w:r>
        <w:rPr>
          <w:rFonts w:ascii="Times New Roman" w:hAnsi="Times New Roman" w:cs="Times New Roman"/>
        </w:rPr>
        <w:t>servisní práce včetně dopravních nákladů servisního technika a případné náhradní díly jsou zahrnuty v Ceně za Služby,</w:t>
      </w:r>
    </w:p>
    <w:p w:rsidR="004D12F2" w:rsidRDefault="004D12F2" w:rsidP="004D12F2">
      <w:pPr>
        <w:pStyle w:val="Odstavecseseznamem"/>
        <w:numPr>
          <w:ilvl w:val="0"/>
          <w:numId w:val="40"/>
        </w:numPr>
        <w:spacing w:after="200" w:line="276" w:lineRule="auto"/>
        <w:jc w:val="both"/>
        <w:rPr>
          <w:rFonts w:ascii="Times New Roman" w:hAnsi="Times New Roman" w:cs="Times New Roman"/>
        </w:rPr>
      </w:pPr>
      <w:r>
        <w:rPr>
          <w:rFonts w:ascii="Times New Roman" w:hAnsi="Times New Roman" w:cs="Times New Roman"/>
        </w:rPr>
        <w:t>v případě, že počet poruch Zařízení stejného charakteru překročí počet 3 (slovy: tři), má Objednatel nárok na výměnu Zařízení za jiný kus, minimálně stejných technických parametrů a funkčních vlastností jako Zařízení původní.</w:t>
      </w:r>
    </w:p>
    <w:p w:rsidR="004D12F2" w:rsidRDefault="004D12F2" w:rsidP="004D12F2">
      <w:pPr>
        <w:pStyle w:val="Nadpis1"/>
        <w:keepNext w:val="0"/>
        <w:keepLines w:val="0"/>
        <w:numPr>
          <w:ilvl w:val="0"/>
          <w:numId w:val="0"/>
        </w:numPr>
        <w:spacing w:before="0"/>
        <w:rPr>
          <w:rFonts w:ascii="Times New Roman" w:hAnsi="Times New Roman" w:cs="Times New Roman"/>
          <w:sz w:val="24"/>
          <w:szCs w:val="24"/>
        </w:rPr>
      </w:pPr>
      <w:r>
        <w:rPr>
          <w:rFonts w:ascii="Times New Roman" w:hAnsi="Times New Roman" w:cs="Times New Roman"/>
          <w:sz w:val="24"/>
          <w:szCs w:val="24"/>
        </w:rPr>
        <w:t>Článek 5</w:t>
      </w:r>
    </w:p>
    <w:p w:rsidR="004D12F2" w:rsidRDefault="004D12F2" w:rsidP="004D12F2">
      <w:pPr>
        <w:pStyle w:val="Nadpis1"/>
        <w:keepNext w:val="0"/>
        <w:keepLines w:val="0"/>
        <w:numPr>
          <w:ilvl w:val="0"/>
          <w:numId w:val="0"/>
        </w:numPr>
        <w:spacing w:before="0"/>
        <w:rPr>
          <w:rFonts w:ascii="Times New Roman" w:hAnsi="Times New Roman" w:cs="Times New Roman"/>
          <w:sz w:val="24"/>
          <w:szCs w:val="24"/>
        </w:rPr>
      </w:pPr>
      <w:r>
        <w:rPr>
          <w:rFonts w:ascii="Times New Roman" w:hAnsi="Times New Roman" w:cs="Times New Roman"/>
          <w:sz w:val="24"/>
          <w:szCs w:val="24"/>
        </w:rPr>
        <w:t>Mlčenlivost</w:t>
      </w:r>
    </w:p>
    <w:p w:rsidR="004D12F2" w:rsidRDefault="004D12F2" w:rsidP="004D12F2">
      <w:pPr>
        <w:pStyle w:val="Odstavecseseznamem"/>
        <w:numPr>
          <w:ilvl w:val="0"/>
          <w:numId w:val="41"/>
        </w:numPr>
        <w:spacing w:line="276" w:lineRule="auto"/>
        <w:ind w:left="357"/>
        <w:jc w:val="both"/>
        <w:rPr>
          <w:rFonts w:ascii="Times New Roman" w:hAnsi="Times New Roman" w:cs="Times New Roman"/>
          <w:bCs/>
        </w:rPr>
      </w:pPr>
      <w:r>
        <w:rPr>
          <w:rFonts w:ascii="Times New Roman" w:hAnsi="Times New Roman" w:cs="Times New Roman"/>
          <w:bCs/>
        </w:rPr>
        <w:t>Není-li dále stanoveno jinak, je Poskytovatel povinen během plnění této smlouvy i po uplynutí doby, na kterou je tato Smlouva uzavřena, zachovávat mlčenlivost o všech skutečnostech, o kterých se dozví v souvislosti s  plněním této Smlouvy, zejména o skutečnostech majících charakter obchodního tajemství objednatele, dále informace a skutečnosti, jejichž uveřejnění navenek by se mohlo dotknout zájmů nebo dobrého jména Objednatele atp. Této povinnosti může Poskytovatele zprostit pouze předem a písemně Objednatel.</w:t>
      </w:r>
    </w:p>
    <w:p w:rsidR="004D12F2" w:rsidRDefault="004D12F2" w:rsidP="004D12F2">
      <w:pPr>
        <w:pStyle w:val="Odstavecseseznamem"/>
        <w:spacing w:line="276" w:lineRule="auto"/>
        <w:ind w:left="357"/>
        <w:jc w:val="both"/>
        <w:rPr>
          <w:rFonts w:ascii="Times New Roman" w:hAnsi="Times New Roman" w:cs="Times New Roman"/>
          <w:bCs/>
        </w:rPr>
      </w:pPr>
    </w:p>
    <w:p w:rsidR="004D12F2" w:rsidRDefault="004D12F2" w:rsidP="004D12F2">
      <w:pPr>
        <w:pStyle w:val="Odstavecseseznamem"/>
        <w:numPr>
          <w:ilvl w:val="0"/>
          <w:numId w:val="41"/>
        </w:numPr>
        <w:spacing w:line="276" w:lineRule="auto"/>
        <w:ind w:left="357"/>
        <w:jc w:val="both"/>
        <w:rPr>
          <w:rFonts w:ascii="Times New Roman" w:hAnsi="Times New Roman" w:cs="Times New Roman"/>
          <w:bCs/>
        </w:rPr>
      </w:pPr>
      <w:r>
        <w:rPr>
          <w:rFonts w:ascii="Times New Roman" w:hAnsi="Times New Roman" w:cs="Times New Roman"/>
          <w:bCs/>
        </w:rPr>
        <w:t>Poskytovatel</w:t>
      </w:r>
      <w:r>
        <w:rPr>
          <w:rFonts w:ascii="Times New Roman" w:hAnsi="Times New Roman" w:cs="Times New Roman"/>
        </w:rPr>
        <w:t xml:space="preserve"> se zavazuje, že pokud v souvislosti s realizací této Smlouvy přijde on, jeho pověření zaměstnanci nebo osoby, které oprávněně pověřil prováděním povinností dle této Smlouvy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č.101/2000 Sb. Poskytovatel je povinen zachovávat mlčenlivost o osobních údajích a o bezpečnostních opatřeních, jejichž zveřejnění by ohrozilo zabezpečení osobních údajů. Povinnost mlčenlivosti trvá i po ukončení této smlouvy.</w:t>
      </w:r>
    </w:p>
    <w:p w:rsidR="004D12F2" w:rsidRDefault="004D12F2" w:rsidP="004D12F2">
      <w:pPr>
        <w:spacing w:line="276" w:lineRule="auto"/>
        <w:jc w:val="both"/>
        <w:rPr>
          <w:rFonts w:ascii="Times New Roman" w:hAnsi="Times New Roman" w:cs="Times New Roman"/>
          <w:bCs/>
        </w:rPr>
      </w:pPr>
    </w:p>
    <w:p w:rsidR="004D12F2" w:rsidRDefault="004D12F2" w:rsidP="004D12F2">
      <w:pPr>
        <w:pStyle w:val="Odstavecseseznamem"/>
        <w:numPr>
          <w:ilvl w:val="0"/>
          <w:numId w:val="41"/>
        </w:numPr>
        <w:spacing w:line="276" w:lineRule="auto"/>
        <w:ind w:left="357"/>
        <w:jc w:val="both"/>
        <w:rPr>
          <w:rFonts w:ascii="Times New Roman" w:hAnsi="Times New Roman" w:cs="Times New Roman"/>
          <w:bCs/>
        </w:rPr>
      </w:pPr>
      <w:r>
        <w:rPr>
          <w:rFonts w:ascii="Times New Roman" w:hAnsi="Times New Roman" w:cs="Times New Roman"/>
          <w:bCs/>
        </w:rPr>
        <w:t>Povinnost</w:t>
      </w:r>
      <w:r>
        <w:rPr>
          <w:rFonts w:ascii="Times New Roman" w:hAnsi="Times New Roman" w:cs="Times New Roman"/>
        </w:rPr>
        <w:t xml:space="preserve"> mlčenlivosti a závazek k ochraně informací dle odstavce 1 a 2 tohoto článku se nevztahuje </w:t>
      </w:r>
      <w:proofErr w:type="gramStart"/>
      <w:r>
        <w:rPr>
          <w:rFonts w:ascii="Times New Roman" w:hAnsi="Times New Roman" w:cs="Times New Roman"/>
        </w:rPr>
        <w:t>na</w:t>
      </w:r>
      <w:proofErr w:type="gramEnd"/>
      <w:r>
        <w:rPr>
          <w:rFonts w:ascii="Times New Roman" w:hAnsi="Times New Roman" w:cs="Times New Roman"/>
        </w:rPr>
        <w:t>:</w:t>
      </w:r>
    </w:p>
    <w:p w:rsidR="004D12F2" w:rsidRDefault="004D12F2" w:rsidP="004D12F2">
      <w:pPr>
        <w:pStyle w:val="Odstavecseseznamem"/>
        <w:numPr>
          <w:ilvl w:val="1"/>
          <w:numId w:val="42"/>
        </w:numPr>
        <w:spacing w:after="120" w:line="276" w:lineRule="auto"/>
        <w:jc w:val="both"/>
        <w:rPr>
          <w:rFonts w:ascii="Times New Roman" w:hAnsi="Times New Roman" w:cs="Times New Roman"/>
        </w:rPr>
      </w:pPr>
      <w:r>
        <w:rPr>
          <w:rFonts w:ascii="Times New Roman" w:hAnsi="Times New Roman" w:cs="Times New Roman"/>
        </w:rPr>
        <w:t>informace, které se staly veřejně přístupnými, pokud se tak nestalo porušením povinnosti jejich ochrany,</w:t>
      </w:r>
    </w:p>
    <w:p w:rsidR="004D12F2" w:rsidRDefault="004D12F2" w:rsidP="004D12F2">
      <w:pPr>
        <w:pStyle w:val="Odstavecseseznamem"/>
        <w:numPr>
          <w:ilvl w:val="1"/>
          <w:numId w:val="42"/>
        </w:numPr>
        <w:spacing w:after="120" w:line="276" w:lineRule="auto"/>
        <w:jc w:val="both"/>
        <w:rPr>
          <w:rFonts w:ascii="Times New Roman" w:hAnsi="Times New Roman" w:cs="Times New Roman"/>
        </w:rPr>
      </w:pPr>
      <w:r>
        <w:rPr>
          <w:rFonts w:ascii="Times New Roman" w:hAnsi="Times New Roman" w:cs="Times New Roman"/>
        </w:rPr>
        <w:t>informace poskytnuté zaměstnancům, statutárním orgánům, jejich členům či prokuristům Poskytovatele a jeho subdodavatelům podílejícím se na plnění dle této smlouvy, a to v rozsahu nezbytně nutném pro řádné plnění této smlouvy těmito osobami, a dále svým právním zástupcům a daňovým poradcům; v takovém případě je Poskytovatel povinen zabezpečit povinnost těchto osob zachovávat mlčenlivost vůči třetím osobám v rozsahu poskytnutých informací,</w:t>
      </w:r>
    </w:p>
    <w:p w:rsidR="004D12F2" w:rsidRDefault="004D12F2" w:rsidP="004D12F2">
      <w:pPr>
        <w:pStyle w:val="Odstavecseseznamem"/>
        <w:numPr>
          <w:ilvl w:val="1"/>
          <w:numId w:val="42"/>
        </w:numPr>
        <w:spacing w:after="120" w:line="276" w:lineRule="auto"/>
        <w:jc w:val="both"/>
        <w:rPr>
          <w:rFonts w:ascii="Times New Roman" w:hAnsi="Times New Roman" w:cs="Times New Roman"/>
        </w:rPr>
      </w:pPr>
      <w:r>
        <w:rPr>
          <w:rFonts w:ascii="Times New Roman" w:hAnsi="Times New Roman" w:cs="Times New Roman"/>
        </w:rPr>
        <w:t>informace, u kterých povinnost jejich zpřístupnění ukládá právní předpis.</w:t>
      </w:r>
    </w:p>
    <w:p w:rsidR="004D12F2" w:rsidRDefault="004D12F2" w:rsidP="004D12F2">
      <w:pPr>
        <w:pStyle w:val="Odstavecseseznamem"/>
        <w:spacing w:after="120" w:line="276" w:lineRule="auto"/>
        <w:jc w:val="both"/>
        <w:rPr>
          <w:rFonts w:ascii="Times New Roman" w:hAnsi="Times New Roman" w:cs="Times New Roman"/>
        </w:rPr>
      </w:pPr>
    </w:p>
    <w:p w:rsidR="004D12F2" w:rsidRDefault="004D12F2" w:rsidP="004D12F2">
      <w:pPr>
        <w:pStyle w:val="Odstavecseseznamem"/>
        <w:numPr>
          <w:ilvl w:val="0"/>
          <w:numId w:val="41"/>
        </w:numPr>
        <w:spacing w:after="120" w:line="276" w:lineRule="auto"/>
        <w:jc w:val="both"/>
        <w:rPr>
          <w:rFonts w:ascii="Times New Roman" w:hAnsi="Times New Roman" w:cs="Times New Roman"/>
        </w:rPr>
      </w:pPr>
      <w:r>
        <w:rPr>
          <w:rFonts w:ascii="Times New Roman" w:hAnsi="Times New Roman" w:cs="Times New Roman"/>
          <w:bCs/>
        </w:rPr>
        <w:t xml:space="preserve">Poskytovatel se zavazuje uhradit objednateli či třetí straně, kterou porušením povinnosti mlčenlivosti poškodí, veškeré škody tímto porušením způsobené. </w:t>
      </w:r>
      <w:r>
        <w:rPr>
          <w:rFonts w:ascii="Times New Roman" w:hAnsi="Times New Roman" w:cs="Times New Roman"/>
          <w:bCs/>
        </w:rPr>
        <w:lastRenderedPageBreak/>
        <w:t>Povinnosti Poskytovatele vyplývající z ustanovení příslušných právních předpisů o ochraně utajovaných informací nejsou ustanoveními tohoto článku dotčeny.</w:t>
      </w:r>
    </w:p>
    <w:p w:rsidR="004D12F2" w:rsidRDefault="004D12F2" w:rsidP="004D12F2">
      <w:pPr>
        <w:pStyle w:val="Odstavecseseznamem"/>
        <w:numPr>
          <w:ilvl w:val="0"/>
          <w:numId w:val="41"/>
        </w:numPr>
        <w:spacing w:after="120" w:line="276" w:lineRule="auto"/>
        <w:jc w:val="both"/>
        <w:rPr>
          <w:rFonts w:ascii="Times New Roman" w:hAnsi="Times New Roman" w:cs="Times New Roman"/>
        </w:rPr>
      </w:pPr>
      <w:r>
        <w:rPr>
          <w:rFonts w:ascii="Times New Roman" w:hAnsi="Times New Roman" w:cs="Times New Roman"/>
          <w:bCs/>
        </w:rPr>
        <w:t>Budou-li informace, o nichž se Poskytovatel dozví nebo má dozvědět při plnění smlouvy nebo v její souvislosti, obsahovat data podléhající režimu zvláštní ochrany podle zákona č. 101/2000 Sb., o ochraně osobních údajů a o změně některých zákonů, ve znění pozdějších předpisů, zavazuje se Poskytovatel zabezpečit řádně a včas splnění všech ohlašovacích povinností, které citovaný zákon vyžaduje, a je-li to nutné, včas písemně informovat Objednatele o potřebě zajistit předepsané souhlasy subjektů osobních údajů se zpracováním údajů a poskytnout další nezbytnou součinnost. Této povinnosti se Poskytovatel nemůže zprostit.</w:t>
      </w:r>
    </w:p>
    <w:p w:rsidR="004D12F2" w:rsidRDefault="004D12F2" w:rsidP="004D12F2">
      <w:pPr>
        <w:pStyle w:val="Odstavecseseznamem"/>
        <w:spacing w:line="276" w:lineRule="auto"/>
        <w:ind w:left="0"/>
        <w:jc w:val="center"/>
        <w:rPr>
          <w:rFonts w:ascii="Times New Roman" w:hAnsi="Times New Roman" w:cs="Times New Roman"/>
          <w:b/>
        </w:rPr>
      </w:pPr>
    </w:p>
    <w:p w:rsidR="004D12F2" w:rsidRDefault="004D12F2" w:rsidP="004D12F2">
      <w:pPr>
        <w:pStyle w:val="Odstavecseseznamem"/>
        <w:spacing w:line="276" w:lineRule="auto"/>
        <w:ind w:left="0"/>
        <w:jc w:val="center"/>
        <w:rPr>
          <w:rFonts w:ascii="Times New Roman" w:hAnsi="Times New Roman" w:cs="Times New Roman"/>
          <w:b/>
        </w:rPr>
      </w:pPr>
      <w:r>
        <w:rPr>
          <w:rFonts w:ascii="Times New Roman" w:hAnsi="Times New Roman" w:cs="Times New Roman"/>
          <w:b/>
        </w:rPr>
        <w:t>Článek 6.</w:t>
      </w:r>
    </w:p>
    <w:p w:rsidR="004D12F2" w:rsidRDefault="004D12F2" w:rsidP="004D12F2">
      <w:pPr>
        <w:pStyle w:val="Odstavecseseznamem"/>
        <w:spacing w:line="276" w:lineRule="auto"/>
        <w:ind w:left="0"/>
        <w:jc w:val="center"/>
        <w:rPr>
          <w:rFonts w:ascii="Times New Roman" w:hAnsi="Times New Roman" w:cs="Times New Roman"/>
          <w:b/>
        </w:rPr>
      </w:pPr>
      <w:r>
        <w:rPr>
          <w:rFonts w:ascii="Times New Roman" w:hAnsi="Times New Roman" w:cs="Times New Roman"/>
          <w:b/>
        </w:rPr>
        <w:t>Odpovědnost za škodu, prodlení, ujednání o smluvních pokutách, sankce</w:t>
      </w:r>
    </w:p>
    <w:p w:rsidR="004D12F2" w:rsidRDefault="004D12F2" w:rsidP="004D12F2">
      <w:pPr>
        <w:pStyle w:val="Odstavecseseznamem"/>
        <w:spacing w:line="276" w:lineRule="auto"/>
        <w:ind w:left="0"/>
        <w:jc w:val="center"/>
        <w:rPr>
          <w:rFonts w:ascii="Times New Roman" w:hAnsi="Times New Roman" w:cs="Times New Roman"/>
          <w:b/>
        </w:rPr>
      </w:pPr>
    </w:p>
    <w:p w:rsidR="004D12F2" w:rsidRDefault="004D12F2" w:rsidP="004D12F2">
      <w:pPr>
        <w:pStyle w:val="RLTextlnkuslovan"/>
        <w:widowControl w:val="0"/>
        <w:numPr>
          <w:ilvl w:val="0"/>
          <w:numId w:val="43"/>
        </w:numPr>
        <w:tabs>
          <w:tab w:val="left" w:pos="708"/>
        </w:tabs>
        <w:spacing w:after="0" w:line="276" w:lineRule="auto"/>
        <w:jc w:val="both"/>
        <w:rPr>
          <w:rFonts w:ascii="Times New Roman" w:hAnsi="Times New Roman"/>
        </w:rPr>
      </w:pPr>
      <w:r>
        <w:rPr>
          <w:rFonts w:ascii="Times New Roman" w:hAnsi="Times New Roman"/>
        </w:rPr>
        <w:t>Smluvní strany se zavazují k vyvinutí maximálního úsilí k předcházení škodám a k minimalizaci vzniklých škod</w:t>
      </w:r>
      <w:r>
        <w:rPr>
          <w:rFonts w:ascii="Times New Roman" w:hAnsi="Times New Roman"/>
          <w:lang w:val="cs-CZ"/>
        </w:rPr>
        <w:t xml:space="preserve">. </w:t>
      </w:r>
      <w:r>
        <w:rPr>
          <w:rFonts w:ascii="Times New Roman" w:hAnsi="Times New Roman"/>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Pr>
          <w:rFonts w:ascii="Times New Roman" w:hAnsi="Times New Roman"/>
          <w:lang w:val="cs-CZ"/>
        </w:rPr>
        <w:t>, tj.</w:t>
      </w:r>
      <w:r>
        <w:rPr>
          <w:rFonts w:ascii="Times New Roman" w:hAnsi="Times New Roman"/>
        </w:rPr>
        <w:t xml:space="preserve"> subdodavatele</w:t>
      </w:r>
      <w:r>
        <w:rPr>
          <w:rFonts w:ascii="Times New Roman" w:hAnsi="Times New Roman"/>
          <w:lang w:val="cs-CZ"/>
        </w:rPr>
        <w:t xml:space="preserve">. </w:t>
      </w:r>
      <w:r>
        <w:rPr>
          <w:rFonts w:ascii="Times New Roman" w:hAnsi="Times New Roman"/>
        </w:rPr>
        <w:t>Nahrazuje se skutečně vzniklá škoda a ušlý zisk</w:t>
      </w:r>
      <w:r>
        <w:rPr>
          <w:rFonts w:ascii="Times New Roman" w:hAnsi="Times New Roman"/>
          <w:lang w:val="cs-CZ"/>
        </w:rPr>
        <w:t>.</w:t>
      </w:r>
    </w:p>
    <w:p w:rsidR="004D12F2" w:rsidRDefault="004D12F2" w:rsidP="004D12F2">
      <w:pPr>
        <w:pStyle w:val="RLTextlnkuslovan"/>
        <w:widowControl w:val="0"/>
        <w:numPr>
          <w:ilvl w:val="0"/>
          <w:numId w:val="0"/>
        </w:numPr>
        <w:tabs>
          <w:tab w:val="left" w:pos="708"/>
        </w:tabs>
        <w:spacing w:after="0" w:line="276" w:lineRule="auto"/>
        <w:ind w:left="360"/>
        <w:jc w:val="both"/>
        <w:rPr>
          <w:rFonts w:ascii="Times New Roman" w:hAnsi="Times New Roman"/>
        </w:rPr>
      </w:pP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Žádná ze smluvních stran není odpovědná za škodu nebo prodlení způsobené okolnostmi vylučujícími odpovědnost ve smyslu § 2913 odst. 2, Občanského zákoníku.</w:t>
      </w:r>
    </w:p>
    <w:p w:rsidR="004D12F2" w:rsidRDefault="004D12F2" w:rsidP="004D12F2">
      <w:pPr>
        <w:spacing w:line="276" w:lineRule="auto"/>
        <w:rPr>
          <w:rFonts w:ascii="Times New Roman" w:hAnsi="Times New Roman" w:cs="Times New Roman"/>
        </w:rPr>
      </w:pP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Smluvní strana je v prodlení s plněním svého závazku, který pro smluvní stranu vyplývá z této Smlouvy nebo platných právních předpisů, jestliže jej nesplní řádně a včas.</w:t>
      </w:r>
    </w:p>
    <w:p w:rsidR="004D12F2" w:rsidRDefault="004D12F2" w:rsidP="004D12F2">
      <w:pPr>
        <w:spacing w:line="276" w:lineRule="auto"/>
        <w:rPr>
          <w:rFonts w:ascii="Times New Roman" w:hAnsi="Times New Roman" w:cs="Times New Roman"/>
        </w:rPr>
      </w:pP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Dojde-li k prodlení Poskytovatele s dodáním Zařízení oproti termínu uvedenému v článku 2. odst. 1. Smlouvy či k prodlení s nastavením centrální správy podle čl. 2 odst. 2 Smlouvy, je Poskytovatel povinen zaplatit Objednateli smluvní pokutu ve výši 3.000,- Kč (slovy: tři tisíce korun českých) za každý i započatý den takového prodlení a to za každé jednotlivé Zařízení.</w:t>
      </w:r>
    </w:p>
    <w:p w:rsidR="004D12F2" w:rsidRDefault="004D12F2" w:rsidP="004D12F2">
      <w:pPr>
        <w:spacing w:line="276" w:lineRule="auto"/>
        <w:rPr>
          <w:rFonts w:ascii="Times New Roman" w:hAnsi="Times New Roman" w:cs="Times New Roman"/>
        </w:rPr>
      </w:pP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 xml:space="preserve">V případě prodlení Poskytovatele s plněním oproti termínu stanoveném Objednatelem či dohodnutém smluvními stranami pro odstranění závad nebo pro dodání a zprovoznění náhradního Zařízení ve smyslu </w:t>
      </w:r>
      <w:proofErr w:type="spellStart"/>
      <w:r>
        <w:rPr>
          <w:rFonts w:ascii="Times New Roman" w:eastAsiaTheme="minorHAnsi" w:hAnsi="Times New Roman" w:cs="Times New Roman"/>
          <w:b w:val="0"/>
          <w:bCs w:val="0"/>
          <w:sz w:val="24"/>
          <w:szCs w:val="24"/>
        </w:rPr>
        <w:t>ust</w:t>
      </w:r>
      <w:proofErr w:type="spellEnd"/>
      <w:r>
        <w:rPr>
          <w:rFonts w:ascii="Times New Roman" w:eastAsiaTheme="minorHAnsi" w:hAnsi="Times New Roman" w:cs="Times New Roman"/>
          <w:b w:val="0"/>
          <w:bCs w:val="0"/>
          <w:sz w:val="24"/>
          <w:szCs w:val="24"/>
        </w:rPr>
        <w:t xml:space="preserve">. </w:t>
      </w:r>
      <w:proofErr w:type="gramStart"/>
      <w:r>
        <w:rPr>
          <w:rFonts w:ascii="Times New Roman" w:eastAsiaTheme="minorHAnsi" w:hAnsi="Times New Roman" w:cs="Times New Roman"/>
          <w:b w:val="0"/>
          <w:bCs w:val="0"/>
          <w:sz w:val="24"/>
          <w:szCs w:val="24"/>
        </w:rPr>
        <w:t>čl.</w:t>
      </w:r>
      <w:proofErr w:type="gramEnd"/>
      <w:r>
        <w:rPr>
          <w:rFonts w:ascii="Times New Roman" w:eastAsiaTheme="minorHAnsi" w:hAnsi="Times New Roman" w:cs="Times New Roman"/>
          <w:b w:val="0"/>
          <w:bCs w:val="0"/>
          <w:sz w:val="24"/>
          <w:szCs w:val="24"/>
        </w:rPr>
        <w:t xml:space="preserve"> 4. odst. 10, písm. a), b) a c) Smlouvy, zaplatí Poskytovatel smluvní pokutu ve výši 2.000,- Kč (slovy: dva tisíce korun českých) za každý i započatý den, ve kterém k prodlení došlo, a to za každé jednotlivé Zařízení.</w:t>
      </w:r>
    </w:p>
    <w:p w:rsidR="004D12F2" w:rsidRDefault="004D12F2" w:rsidP="004D12F2">
      <w:pPr>
        <w:pStyle w:val="Nadpis1"/>
        <w:keepNext w:val="0"/>
        <w:keepLines w:val="0"/>
        <w:widowControl w:val="0"/>
        <w:numPr>
          <w:ilvl w:val="0"/>
          <w:numId w:val="0"/>
        </w:numPr>
        <w:spacing w:before="0"/>
        <w:ind w:left="360"/>
        <w:jc w:val="both"/>
        <w:rPr>
          <w:rFonts w:ascii="Times New Roman" w:eastAsiaTheme="minorHAnsi" w:hAnsi="Times New Roman" w:cs="Times New Roman"/>
          <w:b w:val="0"/>
          <w:bCs w:val="0"/>
          <w:sz w:val="24"/>
          <w:szCs w:val="24"/>
        </w:rPr>
      </w:pP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 xml:space="preserve">Smluvní strany se dohodly, že v případě vzniku nároku Objednatele na více smluvních pokut uložených Poskytovateli podle této Smlouvy se takové pokuty </w:t>
      </w:r>
      <w:r>
        <w:rPr>
          <w:rFonts w:ascii="Times New Roman" w:eastAsiaTheme="minorHAnsi" w:hAnsi="Times New Roman" w:cs="Times New Roman"/>
          <w:b w:val="0"/>
          <w:bCs w:val="0"/>
          <w:sz w:val="24"/>
          <w:szCs w:val="24"/>
        </w:rPr>
        <w:lastRenderedPageBreak/>
        <w:t>sčítají.</w:t>
      </w:r>
    </w:p>
    <w:p w:rsidR="004D12F2" w:rsidRDefault="004D12F2" w:rsidP="004D12F2">
      <w:pPr>
        <w:pStyle w:val="Nadpis1"/>
        <w:keepNext w:val="0"/>
        <w:keepLines w:val="0"/>
        <w:widowControl w:val="0"/>
        <w:numPr>
          <w:ilvl w:val="0"/>
          <w:numId w:val="0"/>
        </w:numPr>
        <w:spacing w:before="0"/>
        <w:ind w:left="36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 xml:space="preserve"> </w:t>
      </w: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Není-li dále stanoveno jinak, zaplacení jakékoliv smluvní pokuty nezbavuje povinnou smluvní stranu povinnosti splnit své závazky a povinnosti dle této Smlouvy a nedotýká se nároku na náhradu škody v plné výši.</w:t>
      </w:r>
    </w:p>
    <w:p w:rsidR="004D12F2" w:rsidRDefault="004D12F2" w:rsidP="004D12F2">
      <w:pPr>
        <w:pStyle w:val="Nadpis1"/>
        <w:keepNext w:val="0"/>
        <w:keepLines w:val="0"/>
        <w:widowControl w:val="0"/>
        <w:numPr>
          <w:ilvl w:val="0"/>
          <w:numId w:val="0"/>
        </w:numPr>
        <w:spacing w:before="0"/>
        <w:ind w:left="360"/>
        <w:jc w:val="both"/>
        <w:rPr>
          <w:rFonts w:ascii="Times New Roman" w:eastAsiaTheme="minorHAnsi" w:hAnsi="Times New Roman" w:cs="Times New Roman"/>
          <w:b w:val="0"/>
          <w:bCs w:val="0"/>
          <w:sz w:val="24"/>
          <w:szCs w:val="24"/>
        </w:rPr>
      </w:pP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 xml:space="preserve">Smluvní pokuty a nároky na náhradu škody jsou splatné do třiceti (30) dnů ode dne, kdy budou smluvní stranou oprávněnou vůči smluvní straně povinné uplatněny. </w:t>
      </w:r>
    </w:p>
    <w:p w:rsidR="004D12F2" w:rsidRDefault="004D12F2" w:rsidP="004D12F2"/>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Smluvní strany se dohodly, že jakoukoliv smluvní pokutu či vzniklou škodu vyjádřitelnou v penězích je Objednatel oprávněn jednostranně započíst formou jednostranného zápočtu proti jakékoliv pohledávce (splatné či nesplatné) Poskytovatele proti Objednateli z titulu úhrady části ceny plnění dle Smlouvy.</w:t>
      </w:r>
    </w:p>
    <w:p w:rsidR="004D12F2" w:rsidRDefault="004D12F2" w:rsidP="004D12F2">
      <w:pPr>
        <w:pStyle w:val="Nadpis1"/>
        <w:keepNext w:val="0"/>
        <w:keepLines w:val="0"/>
        <w:widowControl w:val="0"/>
        <w:numPr>
          <w:ilvl w:val="0"/>
          <w:numId w:val="0"/>
        </w:numPr>
        <w:spacing w:before="0"/>
        <w:ind w:left="360"/>
        <w:jc w:val="both"/>
        <w:rPr>
          <w:rFonts w:ascii="Times New Roman" w:eastAsiaTheme="minorHAnsi" w:hAnsi="Times New Roman" w:cs="Times New Roman"/>
          <w:b w:val="0"/>
          <w:bCs w:val="0"/>
          <w:sz w:val="24"/>
          <w:szCs w:val="24"/>
        </w:rPr>
      </w:pPr>
    </w:p>
    <w:p w:rsidR="004D12F2" w:rsidRDefault="004D12F2" w:rsidP="004D12F2">
      <w:pPr>
        <w:pStyle w:val="Nadpis1"/>
        <w:keepNext w:val="0"/>
        <w:keepLines w:val="0"/>
        <w:widowControl w:val="0"/>
        <w:numPr>
          <w:ilvl w:val="0"/>
          <w:numId w:val="43"/>
        </w:numPr>
        <w:spacing w:before="0"/>
        <w:jc w:val="both"/>
        <w:rPr>
          <w:rFonts w:ascii="Times New Roman" w:eastAsiaTheme="minorHAnsi" w:hAnsi="Times New Roman" w:cs="Times New Roman"/>
          <w:b w:val="0"/>
          <w:bCs w:val="0"/>
          <w:sz w:val="24"/>
          <w:szCs w:val="24"/>
        </w:rPr>
      </w:pPr>
      <w:r>
        <w:rPr>
          <w:rFonts w:ascii="Times New Roman" w:eastAsiaTheme="minorHAnsi" w:hAnsi="Times New Roman" w:cs="Times New Roman"/>
          <w:b w:val="0"/>
          <w:bCs w:val="0"/>
          <w:sz w:val="24"/>
          <w:szCs w:val="24"/>
        </w:rPr>
        <w:t>Poskytovatel tímto prohlašuje, že na sebe přebírá nebezpečí změny okolností po uzavření smlouvy ve smyslu § 1765, 1766 a analogicky dle § 2620 odst. 2 Občanského zákoníku.</w:t>
      </w:r>
    </w:p>
    <w:p w:rsidR="004D12F2" w:rsidRDefault="004D12F2" w:rsidP="004D12F2">
      <w:pPr>
        <w:spacing w:line="276" w:lineRule="auto"/>
        <w:rPr>
          <w:rFonts w:ascii="Times New Roman" w:hAnsi="Times New Roman" w:cs="Times New Roman"/>
        </w:rPr>
      </w:pPr>
    </w:p>
    <w:p w:rsidR="004D12F2" w:rsidRDefault="004D12F2" w:rsidP="004D12F2">
      <w:pPr>
        <w:pStyle w:val="Numm1"/>
        <w:numPr>
          <w:ilvl w:val="0"/>
          <w:numId w:val="0"/>
        </w:numPr>
        <w:spacing w:line="276" w:lineRule="auto"/>
        <w:rPr>
          <w:rFonts w:ascii="Times New Roman" w:hAnsi="Times New Roman" w:cs="Times New Roman"/>
        </w:rPr>
      </w:pPr>
      <w:r>
        <w:rPr>
          <w:rFonts w:ascii="Times New Roman" w:hAnsi="Times New Roman" w:cs="Times New Roman"/>
        </w:rPr>
        <w:t>Článek 7</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rPr>
      </w:pPr>
      <w:proofErr w:type="spellStart"/>
      <w:r>
        <w:rPr>
          <w:rFonts w:ascii="Times New Roman" w:hAnsi="Times New Roman" w:cs="Times New Roman"/>
          <w:b/>
          <w:bCs/>
          <w:color w:val="000000"/>
        </w:rPr>
        <w:t>Salvatorní</w:t>
      </w:r>
      <w:proofErr w:type="spellEnd"/>
      <w:r>
        <w:rPr>
          <w:rFonts w:ascii="Times New Roman" w:hAnsi="Times New Roman" w:cs="Times New Roman"/>
          <w:b/>
          <w:bCs/>
          <w:color w:val="000000"/>
        </w:rPr>
        <w:t xml:space="preserve"> ustanovení</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Cs/>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Times New Roman" w:hAnsi="Times New Roman" w:cs="Times New Roman"/>
          <w:bCs/>
          <w:color w:val="000000"/>
        </w:rPr>
      </w:pPr>
      <w:r>
        <w:rPr>
          <w:rFonts w:ascii="Times New Roman" w:hAnsi="Times New Roman" w:cs="Times New Roman"/>
          <w:color w:val="000000"/>
        </w:rPr>
        <w:t>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r>
        <w:rPr>
          <w:rFonts w:ascii="Times New Roman" w:hAnsi="Times New Roman" w:cs="Times New Roman"/>
          <w:color w:val="1F497D"/>
        </w:rPr>
        <w:t>.</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Cs/>
          <w:color w:val="000000"/>
        </w:rPr>
      </w:pPr>
    </w:p>
    <w:p w:rsidR="004D12F2" w:rsidRDefault="004D12F2" w:rsidP="004D12F2">
      <w:pPr>
        <w:pStyle w:val="Numm1"/>
        <w:numPr>
          <w:ilvl w:val="0"/>
          <w:numId w:val="0"/>
        </w:numPr>
        <w:spacing w:line="276" w:lineRule="auto"/>
        <w:rPr>
          <w:rFonts w:ascii="Times New Roman" w:hAnsi="Times New Roman" w:cs="Times New Roman"/>
        </w:rPr>
      </w:pPr>
      <w:r>
        <w:rPr>
          <w:rFonts w:ascii="Times New Roman" w:hAnsi="Times New Roman" w:cs="Times New Roman"/>
        </w:rPr>
        <w:t>Článek 8</w:t>
      </w:r>
    </w:p>
    <w:p w:rsidR="004D12F2" w:rsidRDefault="004D12F2" w:rsidP="004D12F2">
      <w:pPr>
        <w:widowControl w:val="0"/>
        <w:tabs>
          <w:tab w:val="left" w:pos="737"/>
        </w:tabs>
        <w:autoSpaceDE w:val="0"/>
        <w:autoSpaceDN w:val="0"/>
        <w:adjustRightInd w:val="0"/>
        <w:spacing w:line="276" w:lineRule="auto"/>
        <w:jc w:val="center"/>
        <w:rPr>
          <w:rFonts w:ascii="Times New Roman" w:hAnsi="Times New Roman" w:cs="Times New Roman"/>
          <w:b/>
          <w:bCs/>
          <w:color w:val="000000"/>
        </w:rPr>
      </w:pPr>
      <w:r>
        <w:rPr>
          <w:rFonts w:ascii="Times New Roman" w:hAnsi="Times New Roman" w:cs="Times New Roman"/>
          <w:b/>
          <w:bCs/>
          <w:color w:val="000000"/>
        </w:rPr>
        <w:t>Součinnost a vzájemná komunikace</w:t>
      </w:r>
    </w:p>
    <w:p w:rsidR="004D12F2" w:rsidRDefault="004D12F2" w:rsidP="004D12F2">
      <w:pPr>
        <w:widowControl w:val="0"/>
        <w:tabs>
          <w:tab w:val="left" w:pos="1474"/>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1474"/>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Smluvní strany se zavazují vzájemně spolupracovat a poskytovat si veškeré informace potřebné pro řádné plnění svých závazků vyplývajících ze Smlouvy. Smluvní strany jsou povinny informovat druhou smluvní stranu o veškerých skutečnostech, které jsou nebo mohou být důležité pro řádné plnění této Smlouvy.</w:t>
      </w:r>
    </w:p>
    <w:p w:rsidR="004D12F2" w:rsidRDefault="004D12F2" w:rsidP="004D12F2">
      <w:pPr>
        <w:widowControl w:val="0"/>
        <w:tabs>
          <w:tab w:val="left" w:pos="1474"/>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1474"/>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1474"/>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spacing w:line="276" w:lineRule="auto"/>
        <w:rPr>
          <w:rFonts w:ascii="Times New Roman" w:hAnsi="Times New Roman" w:cs="Times New Roman"/>
        </w:rPr>
      </w:pPr>
    </w:p>
    <w:p w:rsidR="004D12F2" w:rsidRDefault="004D12F2" w:rsidP="004D12F2">
      <w:pPr>
        <w:pStyle w:val="Numm1"/>
        <w:numPr>
          <w:ilvl w:val="0"/>
          <w:numId w:val="0"/>
        </w:numPr>
        <w:spacing w:line="276" w:lineRule="auto"/>
        <w:rPr>
          <w:rFonts w:ascii="Times New Roman" w:hAnsi="Times New Roman" w:cs="Times New Roman"/>
        </w:rPr>
      </w:pPr>
      <w:r>
        <w:rPr>
          <w:rFonts w:ascii="Times New Roman" w:hAnsi="Times New Roman" w:cs="Times New Roman"/>
        </w:rPr>
        <w:lastRenderedPageBreak/>
        <w:t>Článek 9</w:t>
      </w:r>
    </w:p>
    <w:p w:rsidR="004D12F2" w:rsidRDefault="004D12F2" w:rsidP="004D12F2">
      <w:pPr>
        <w:pStyle w:val="FettZentriert"/>
        <w:spacing w:line="276" w:lineRule="auto"/>
        <w:rPr>
          <w:rFonts w:ascii="Times New Roman" w:hAnsi="Times New Roman" w:cs="Times New Roman"/>
        </w:rPr>
      </w:pPr>
      <w:r>
        <w:rPr>
          <w:rFonts w:ascii="Times New Roman" w:hAnsi="Times New Roman" w:cs="Times New Roman"/>
        </w:rPr>
        <w:t>Závěrečná ustanovení</w:t>
      </w:r>
    </w:p>
    <w:p w:rsidR="004D12F2" w:rsidRDefault="004D12F2" w:rsidP="004D12F2"/>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t>Smlouva nabývá platnosti a účinnosti dnem podpisu oběma smluvními stranami.</w:t>
      </w:r>
    </w:p>
    <w:p w:rsidR="004D12F2" w:rsidRDefault="004D12F2" w:rsidP="004D12F2"/>
    <w:p w:rsidR="004D12F2" w:rsidRDefault="004D12F2" w:rsidP="004D12F2">
      <w:pPr>
        <w:pStyle w:val="Numm2"/>
        <w:numPr>
          <w:ilvl w:val="0"/>
          <w:numId w:val="44"/>
        </w:numPr>
        <w:spacing w:line="276" w:lineRule="auto"/>
        <w:jc w:val="both"/>
      </w:pPr>
      <w:r>
        <w:t>Smluvní strany berou na vědomí, že tato smlouva podléhá uveřejnění podle zákona č. 340/2015 Sb., o zvláštních podmínkách účinnosti některých smluv, uveřejňování těchto smluv a o registru smluv.</w:t>
      </w:r>
    </w:p>
    <w:p w:rsidR="004D12F2" w:rsidRDefault="004D12F2" w:rsidP="004D12F2"/>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t xml:space="preserve">Smluvní strany výslovně souhlasí s tím, že tato smlouva bude uveřejněna v registru smluv bez jakýchkoliv omezení, a to včetně případných příloh a dodatků. Smluvní strany prohlašují, že skutečnosti uvedené v této smlouvě nepovažují za obchodní tajemství ve smyslu ustanovení platných právních předpisů a udělují svolení k jejich užití a uveřejnění bez stanovení jakýchkoliv dalších podmínek či omezení. </w:t>
      </w:r>
    </w:p>
    <w:p w:rsidR="004D12F2" w:rsidRDefault="004D12F2" w:rsidP="004D12F2"/>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t xml:space="preserve">Smluvní strana </w:t>
      </w:r>
      <w:r>
        <w:rPr>
          <w:rFonts w:ascii="Times New Roman" w:hAnsi="Times New Roman" w:cs="Times New Roman"/>
          <w:highlight w:val="yellow"/>
        </w:rPr>
        <w:t>XY</w:t>
      </w:r>
      <w:r>
        <w:rPr>
          <w:rFonts w:ascii="Times New Roman" w:hAnsi="Times New Roman" w:cs="Times New Roman"/>
        </w:rPr>
        <w:t xml:space="preserve">  souhlasí s tím, že v registru smluv bude uveřejněna tato smlouva, včetně obchodního jména (firmy) smluvní strany </w:t>
      </w:r>
      <w:r>
        <w:rPr>
          <w:rFonts w:ascii="Times New Roman" w:hAnsi="Times New Roman" w:cs="Times New Roman"/>
          <w:highlight w:val="yellow"/>
        </w:rPr>
        <w:t>XY</w:t>
      </w:r>
      <w:r>
        <w:rPr>
          <w:rFonts w:ascii="Times New Roman" w:hAnsi="Times New Roman" w:cs="Times New Roman"/>
        </w:rPr>
        <w:t>, telefonické spojení a e-mailové spojení, bankovní spojení včetně čísla účtu, podpisu na smlouvě (či další údaje vzájemně dohodnuté).</w:t>
      </w:r>
    </w:p>
    <w:p w:rsidR="004D12F2" w:rsidRDefault="004D12F2" w:rsidP="004D12F2"/>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t xml:space="preserve">Tato Smlouva je uzavírána na dobu určitou, která počíná běžet dnem podpisu této Smlouvy a končí 48-mý kalendářní měsíc po jejím podpisu.  </w:t>
      </w:r>
    </w:p>
    <w:p w:rsidR="004D12F2" w:rsidRDefault="004D12F2" w:rsidP="004D12F2">
      <w:pPr>
        <w:pStyle w:val="Numm2"/>
        <w:numPr>
          <w:ilvl w:val="0"/>
          <w:numId w:val="0"/>
        </w:numPr>
        <w:spacing w:line="276" w:lineRule="auto"/>
        <w:ind w:left="360"/>
        <w:jc w:val="both"/>
        <w:rPr>
          <w:rFonts w:ascii="Times New Roman" w:hAnsi="Times New Roman" w:cs="Times New Roman"/>
        </w:rPr>
      </w:pPr>
    </w:p>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t xml:space="preserve">Změny a doplňky této smlouvy vyžadují formu písemného dodatku, podepsaného oběma smluvními stranami. </w:t>
      </w:r>
    </w:p>
    <w:p w:rsidR="004D12F2" w:rsidRDefault="004D12F2" w:rsidP="004D12F2">
      <w:pPr>
        <w:pStyle w:val="Numm2"/>
        <w:numPr>
          <w:ilvl w:val="0"/>
          <w:numId w:val="0"/>
        </w:numPr>
        <w:spacing w:line="276" w:lineRule="auto"/>
        <w:ind w:left="360"/>
        <w:jc w:val="both"/>
        <w:rPr>
          <w:rFonts w:ascii="Times New Roman" w:hAnsi="Times New Roman" w:cs="Times New Roman"/>
        </w:rPr>
      </w:pPr>
    </w:p>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t>Práva a povinnosti z této smlouvy se vztahují v plném rozsahu i na případné právní nástupce obou smluvních stran.</w:t>
      </w:r>
    </w:p>
    <w:p w:rsidR="004D12F2" w:rsidRDefault="004D12F2" w:rsidP="004D12F2">
      <w:pPr>
        <w:pStyle w:val="Numm2"/>
        <w:numPr>
          <w:ilvl w:val="0"/>
          <w:numId w:val="0"/>
        </w:numPr>
        <w:spacing w:line="276" w:lineRule="auto"/>
        <w:ind w:left="360"/>
        <w:jc w:val="both"/>
        <w:rPr>
          <w:rFonts w:ascii="Times New Roman" w:hAnsi="Times New Roman" w:cs="Times New Roman"/>
        </w:rPr>
      </w:pPr>
    </w:p>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t>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nebo/a odesílatelem budou emailové adresy uvedené v záhlaví této smlouvy.</w:t>
      </w:r>
    </w:p>
    <w:p w:rsidR="004D12F2" w:rsidRDefault="004D12F2" w:rsidP="004D12F2"/>
    <w:p w:rsidR="004D12F2" w:rsidRDefault="004D12F2" w:rsidP="004D12F2"/>
    <w:p w:rsidR="004D12F2" w:rsidRDefault="004D12F2" w:rsidP="004D12F2">
      <w:pPr>
        <w:pStyle w:val="Numm2"/>
        <w:numPr>
          <w:ilvl w:val="0"/>
          <w:numId w:val="44"/>
        </w:numPr>
        <w:spacing w:line="276" w:lineRule="auto"/>
        <w:jc w:val="both"/>
        <w:rPr>
          <w:rFonts w:ascii="Times New Roman" w:hAnsi="Times New Roman" w:cs="Times New Roman"/>
        </w:rPr>
      </w:pPr>
      <w:r>
        <w:rPr>
          <w:rFonts w:ascii="Times New Roman" w:hAnsi="Times New Roman" w:cs="Times New Roman"/>
        </w:rPr>
        <w:lastRenderedPageBreak/>
        <w:t>Smlouva je vyhotovena celkem ve dvou stejnopisech, z nichž každá smluvní strana obdrží po jednom. Každý ze stejnopisů je považován za originál smlouvy.</w:t>
      </w:r>
    </w:p>
    <w:p w:rsidR="004D12F2" w:rsidRDefault="004D12F2" w:rsidP="004D12F2">
      <w:pPr>
        <w:spacing w:line="276" w:lineRule="auto"/>
        <w:rPr>
          <w:rFonts w:ascii="Times New Roman" w:hAnsi="Times New Roman" w:cs="Times New Roman"/>
        </w:rPr>
      </w:pPr>
    </w:p>
    <w:p w:rsidR="004D12F2" w:rsidRDefault="004D12F2" w:rsidP="004D12F2">
      <w:pPr>
        <w:spacing w:line="276" w:lineRule="auto"/>
        <w:rPr>
          <w:rFonts w:ascii="Times New Roman" w:hAnsi="Times New Roman" w:cs="Times New Roman"/>
        </w:rPr>
      </w:pPr>
      <w:r>
        <w:rPr>
          <w:rFonts w:ascii="Times New Roman" w:hAnsi="Times New Roman" w:cs="Times New Roman"/>
        </w:rPr>
        <w:t>Smluvní strany prohlašují, že tato smlouva tak, jak byla sepsána, odpovídá jejich pravé vůli, a na důkaz toho připojují své podpisy.</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V Praze dne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 ………    dne</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za Objednatele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za Poskytovatele</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w:t>
      </w:r>
    </w:p>
    <w:p w:rsidR="004D12F2" w:rsidRDefault="004D12F2" w:rsidP="004D1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               MUDr. Karel Štein</w:t>
      </w:r>
      <w:r>
        <w:rPr>
          <w:rFonts w:ascii="Times New Roman" w:hAnsi="Times New Roman" w:cs="Times New Roman"/>
          <w:color w:val="000000"/>
        </w:rPr>
        <w:tab/>
      </w:r>
      <w:r>
        <w:rPr>
          <w:rFonts w:ascii="Times New Roman" w:hAnsi="Times New Roman" w:cs="Times New Roman"/>
          <w:color w:val="000000"/>
        </w:rPr>
        <w:tab/>
      </w:r>
    </w:p>
    <w:p w:rsidR="004D12F2" w:rsidRDefault="004D12F2" w:rsidP="004D12F2">
      <w:pPr>
        <w:spacing w:line="276" w:lineRule="auto"/>
        <w:rPr>
          <w:rFonts w:ascii="Times New Roman" w:hAnsi="Times New Roman" w:cs="Times New Roman"/>
          <w:color w:val="000000"/>
        </w:rPr>
      </w:pPr>
      <w:r>
        <w:rPr>
          <w:rFonts w:ascii="Times New Roman" w:hAnsi="Times New Roman" w:cs="Times New Roman"/>
          <w:color w:val="000000"/>
        </w:rPr>
        <w:tab/>
        <w:t>generální ředitel VoZP</w:t>
      </w:r>
    </w:p>
    <w:p w:rsidR="004D12F2" w:rsidRDefault="004D12F2" w:rsidP="004D12F2">
      <w:pPr>
        <w:spacing w:line="276" w:lineRule="auto"/>
        <w:rPr>
          <w:rFonts w:ascii="Times New Roman" w:hAnsi="Times New Roman" w:cs="Times New Roman"/>
        </w:rPr>
      </w:pPr>
    </w:p>
    <w:p w:rsidR="003773AD" w:rsidRPr="004D12F2" w:rsidRDefault="003773AD" w:rsidP="004D12F2">
      <w:bookmarkStart w:id="0" w:name="_GoBack"/>
      <w:bookmarkEnd w:id="0"/>
    </w:p>
    <w:sectPr w:rsidR="003773AD" w:rsidRPr="004D12F2" w:rsidSect="00E40531">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FA9" w:rsidRDefault="00001FA9" w:rsidP="00001FA9">
      <w:r>
        <w:separator/>
      </w:r>
    </w:p>
  </w:endnote>
  <w:endnote w:type="continuationSeparator" w:id="0">
    <w:p w:rsidR="00001FA9" w:rsidRDefault="00001FA9" w:rsidP="000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A9" w:rsidRDefault="004D12F2" w:rsidP="00001FA9">
    <w:pPr>
      <w:pStyle w:val="Zpat"/>
      <w:jc w:val="center"/>
    </w:pPr>
    <w:sdt>
      <w:sdtPr>
        <w:id w:val="542792702"/>
        <w:docPartObj>
          <w:docPartGallery w:val="Page Numbers (Bottom of Page)"/>
          <w:docPartUnique/>
        </w:docPartObj>
      </w:sdtPr>
      <w:sdtEndPr/>
      <w:sdtContent>
        <w:r w:rsidR="00001FA9">
          <w:fldChar w:fldCharType="begin"/>
        </w:r>
        <w:r w:rsidR="00001FA9">
          <w:instrText>PAGE   \* MERGEFORMAT</w:instrText>
        </w:r>
        <w:r w:rsidR="00001FA9">
          <w:fldChar w:fldCharType="separate"/>
        </w:r>
        <w:r>
          <w:rPr>
            <w:noProof/>
          </w:rPr>
          <w:t>10</w:t>
        </w:r>
        <w:r w:rsidR="00001FA9">
          <w:fldChar w:fldCharType="end"/>
        </w:r>
        <w:r w:rsidR="00001FA9">
          <w:t>/</w:t>
        </w:r>
      </w:sdtContent>
    </w:sdt>
    <w:r w:rsidR="00D90F2C">
      <w:t>9</w:t>
    </w:r>
  </w:p>
  <w:p w:rsidR="00001FA9" w:rsidRDefault="00001F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FA9" w:rsidRDefault="00001FA9" w:rsidP="00001FA9">
      <w:r>
        <w:separator/>
      </w:r>
    </w:p>
  </w:footnote>
  <w:footnote w:type="continuationSeparator" w:id="0">
    <w:p w:rsidR="00001FA9" w:rsidRDefault="00001FA9" w:rsidP="000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E5" w:rsidRDefault="000C2BE5">
    <w:pPr>
      <w:pStyle w:val="Zhlav"/>
    </w:pPr>
    <w:r>
      <w:t>Příloha č. 2 – Smlouva o realizaci zakázky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622B8"/>
    <w:multiLevelType w:val="hybridMultilevel"/>
    <w:tmpl w:val="2B5E2C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53DA5"/>
    <w:multiLevelType w:val="hybridMultilevel"/>
    <w:tmpl w:val="2520B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A41D6"/>
    <w:multiLevelType w:val="hybridMultilevel"/>
    <w:tmpl w:val="D4DA6E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283654"/>
    <w:multiLevelType w:val="hybridMultilevel"/>
    <w:tmpl w:val="E946DF06"/>
    <w:lvl w:ilvl="0" w:tplc="0409000F">
      <w:start w:val="1"/>
      <w:numFmt w:val="decimal"/>
      <w:lvlText w:val="%1."/>
      <w:lvlJc w:val="left"/>
      <w:pPr>
        <w:ind w:left="36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26FA06DF"/>
    <w:multiLevelType w:val="hybridMultilevel"/>
    <w:tmpl w:val="82C43C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173B6B"/>
    <w:multiLevelType w:val="hybridMultilevel"/>
    <w:tmpl w:val="5D7A9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F53E4"/>
    <w:multiLevelType w:val="hybridMultilevel"/>
    <w:tmpl w:val="4EFEFE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4F2788"/>
    <w:multiLevelType w:val="hybridMultilevel"/>
    <w:tmpl w:val="D42886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980707"/>
    <w:multiLevelType w:val="multilevel"/>
    <w:tmpl w:val="B30098BE"/>
    <w:lvl w:ilvl="0">
      <w:start w:val="4"/>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4497978"/>
    <w:multiLevelType w:val="multilevel"/>
    <w:tmpl w:val="24A8862C"/>
    <w:lvl w:ilvl="0">
      <w:start w:val="8"/>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720"/>
      </w:pPr>
      <w:rPr>
        <w:rFonts w:ascii="Arial" w:eastAsiaTheme="minorHAnsi" w:hAnsi="Arial" w:cs="Arial"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1800" w:hanging="1800"/>
      </w:pPr>
      <w:rPr>
        <w:rFonts w:asciiTheme="minorHAnsi" w:eastAsiaTheme="minorHAnsi" w:hAnsiTheme="minorHAnsi" w:cstheme="minorBidi" w:hint="default"/>
      </w:rPr>
    </w:lvl>
  </w:abstractNum>
  <w:abstractNum w:abstractNumId="12" w15:restartNumberingAfterBreak="0">
    <w:nsid w:val="46E639DA"/>
    <w:multiLevelType w:val="hybridMultilevel"/>
    <w:tmpl w:val="1DEAED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F57740"/>
    <w:multiLevelType w:val="hybridMultilevel"/>
    <w:tmpl w:val="8E106C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913070"/>
    <w:multiLevelType w:val="multilevel"/>
    <w:tmpl w:val="CC06A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0A47AEE"/>
    <w:multiLevelType w:val="multilevel"/>
    <w:tmpl w:val="92A2F342"/>
    <w:lvl w:ilvl="0">
      <w:start w:val="1"/>
      <w:numFmt w:val="decimal"/>
      <w:pStyle w:val="Nadpis1"/>
      <w:suff w:val="nothing"/>
      <w:lvlText w:val="Čl. %1"/>
      <w:lvlJc w:val="left"/>
      <w:pPr>
        <w:ind w:left="357" w:firstLine="0"/>
      </w:pPr>
      <w:rPr>
        <w:rFonts w:ascii="Arial" w:hAnsi="Arial" w:hint="default"/>
        <w:b/>
        <w:i w:val="0"/>
        <w:color w:val="auto"/>
        <w:sz w:val="22"/>
      </w:rPr>
    </w:lvl>
    <w:lvl w:ilvl="1">
      <w:start w:val="1"/>
      <w:numFmt w:val="decimal"/>
      <w:pStyle w:val="Nadpis2"/>
      <w:lvlText w:val="%1.%2"/>
      <w:lvlJc w:val="left"/>
      <w:pPr>
        <w:ind w:left="1134" w:hanging="777"/>
      </w:pPr>
      <w:rPr>
        <w:rFonts w:ascii="Arial" w:hAnsi="Arial" w:hint="default"/>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52D87377"/>
    <w:multiLevelType w:val="hybridMultilevel"/>
    <w:tmpl w:val="98DE14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3C1597"/>
    <w:multiLevelType w:val="hybridMultilevel"/>
    <w:tmpl w:val="11AEB8D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D513B"/>
    <w:multiLevelType w:val="hybridMultilevel"/>
    <w:tmpl w:val="120242F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1C6567"/>
    <w:multiLevelType w:val="hybridMultilevel"/>
    <w:tmpl w:val="F72CF9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E4622D"/>
    <w:multiLevelType w:val="hybridMultilevel"/>
    <w:tmpl w:val="260E3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93F0B"/>
    <w:multiLevelType w:val="hybridMultilevel"/>
    <w:tmpl w:val="7BBC5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8B0BF5"/>
    <w:multiLevelType w:val="hybridMultilevel"/>
    <w:tmpl w:val="CE5E732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052CE"/>
    <w:multiLevelType w:val="hybridMultilevel"/>
    <w:tmpl w:val="ECFC2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7B6F40"/>
    <w:multiLevelType w:val="multilevel"/>
    <w:tmpl w:val="5DC84A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D49CA"/>
    <w:multiLevelType w:val="multilevel"/>
    <w:tmpl w:val="D48693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3B00879"/>
    <w:multiLevelType w:val="hybridMultilevel"/>
    <w:tmpl w:val="60224B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F00501"/>
    <w:multiLevelType w:val="multilevel"/>
    <w:tmpl w:val="F7A05636"/>
    <w:lvl w:ilvl="0">
      <w:start w:val="1"/>
      <w:numFmt w:val="decimal"/>
      <w:pStyle w:val="Numm1"/>
      <w:suff w:val="nothing"/>
      <w:lvlText w:val="Článek %1"/>
      <w:lvlJc w:val="left"/>
      <w:pPr>
        <w:ind w:left="567" w:hanging="567"/>
      </w:pPr>
    </w:lvl>
    <w:lvl w:ilvl="1">
      <w:start w:val="1"/>
      <w:numFmt w:val="decimal"/>
      <w:pStyle w:val="Numm2"/>
      <w:lvlText w:val="%2."/>
      <w:lvlJc w:val="left"/>
      <w:pPr>
        <w:ind w:left="360" w:hanging="360"/>
      </w:pPr>
      <w:rPr>
        <w:b w:val="0"/>
        <w:color w:val="auto"/>
      </w:r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8CD219D"/>
    <w:multiLevelType w:val="hybridMultilevel"/>
    <w:tmpl w:val="6CAC75BE"/>
    <w:lvl w:ilvl="0" w:tplc="91BAFE7E">
      <w:start w:val="1"/>
      <w:numFmt w:val="lowerLetter"/>
      <w:lvlText w:val="%1)"/>
      <w:lvlJc w:val="left"/>
      <w:pPr>
        <w:ind w:left="1353" w:hanging="360"/>
      </w:pPr>
      <w:rPr>
        <w:rFonts w:ascii="Arial" w:eastAsiaTheme="minorHAnsi" w:hAnsi="Arial" w:cs="Arial"/>
      </w:rPr>
    </w:lvl>
    <w:lvl w:ilvl="1" w:tplc="92705082">
      <w:numFmt w:val="bullet"/>
      <w:lvlText w:val="•"/>
      <w:lvlJc w:val="left"/>
      <w:pPr>
        <w:ind w:left="2073" w:hanging="360"/>
      </w:pPr>
      <w:rPr>
        <w:rFonts w:ascii="Arial" w:eastAsiaTheme="minorHAnsi" w:hAnsi="Arial" w:cs="Arial"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0" w15:restartNumberingAfterBreak="0">
    <w:nsid w:val="7A7F3DE2"/>
    <w:multiLevelType w:val="multilevel"/>
    <w:tmpl w:val="307682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30757F"/>
    <w:multiLevelType w:val="multilevel"/>
    <w:tmpl w:val="D9201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6"/>
  </w:num>
  <w:num w:numId="3">
    <w:abstractNumId w:val="26"/>
  </w:num>
  <w:num w:numId="4">
    <w:abstractNumId w:val="13"/>
  </w:num>
  <w:num w:numId="5">
    <w:abstractNumId w:val="3"/>
  </w:num>
  <w:num w:numId="6">
    <w:abstractNumId w:val="14"/>
  </w:num>
  <w:num w:numId="7">
    <w:abstractNumId w:val="1"/>
  </w:num>
  <w:num w:numId="8">
    <w:abstractNumId w:val="25"/>
  </w:num>
  <w:num w:numId="9">
    <w:abstractNumId w:val="29"/>
  </w:num>
  <w:num w:numId="10">
    <w:abstractNumId w:val="6"/>
  </w:num>
  <w:num w:numId="11">
    <w:abstractNumId w:val="0"/>
  </w:num>
  <w:num w:numId="12">
    <w:abstractNumId w:val="9"/>
  </w:num>
  <w:num w:numId="13">
    <w:abstractNumId w:val="10"/>
  </w:num>
  <w:num w:numId="14">
    <w:abstractNumId w:val="30"/>
  </w:num>
  <w:num w:numId="15">
    <w:abstractNumId w:val="19"/>
  </w:num>
  <w:num w:numId="16">
    <w:abstractNumId w:val="7"/>
  </w:num>
  <w:num w:numId="17">
    <w:abstractNumId w:val="12"/>
  </w:num>
  <w:num w:numId="18">
    <w:abstractNumId w:val="2"/>
  </w:num>
  <w:num w:numId="19">
    <w:abstractNumId w:val="23"/>
  </w:num>
  <w:num w:numId="20">
    <w:abstractNumId w:val="18"/>
  </w:num>
  <w:num w:numId="21">
    <w:abstractNumId w:val="31"/>
  </w:num>
  <w:num w:numId="22">
    <w:abstractNumId w:val="5"/>
  </w:num>
  <w:num w:numId="23">
    <w:abstractNumId w:val="21"/>
  </w:num>
  <w:num w:numId="24">
    <w:abstractNumId w:val="20"/>
  </w:num>
  <w:num w:numId="25">
    <w:abstractNumId w:val="8"/>
  </w:num>
  <w:num w:numId="26">
    <w:abstractNumId w:val="17"/>
  </w:num>
  <w:num w:numId="27">
    <w:abstractNumId w:val="4"/>
  </w:num>
  <w:num w:numId="28">
    <w:abstractNumId w:val="22"/>
  </w:num>
  <w:num w:numId="29">
    <w:abstractNumId w:val="11"/>
  </w:num>
  <w:num w:numId="30">
    <w:abstractNumId w:val="15"/>
  </w:num>
  <w:num w:numId="31">
    <w:abstractNumId w:val="27"/>
  </w:num>
  <w:num w:numId="32">
    <w:abstractNumId w:val="2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AD"/>
    <w:rsid w:val="00001FA9"/>
    <w:rsid w:val="000C2BE5"/>
    <w:rsid w:val="00115ADB"/>
    <w:rsid w:val="001E702E"/>
    <w:rsid w:val="0021045C"/>
    <w:rsid w:val="00282657"/>
    <w:rsid w:val="002D5A3D"/>
    <w:rsid w:val="003773AD"/>
    <w:rsid w:val="004D12F2"/>
    <w:rsid w:val="006E6AD7"/>
    <w:rsid w:val="00796FD7"/>
    <w:rsid w:val="007E5CC2"/>
    <w:rsid w:val="00856301"/>
    <w:rsid w:val="00B06D13"/>
    <w:rsid w:val="00BA721D"/>
    <w:rsid w:val="00D90F2C"/>
    <w:rsid w:val="00E40531"/>
    <w:rsid w:val="00F277C9"/>
    <w:rsid w:val="00F452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020BF6F-D968-40A2-B726-50364A5D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73AD"/>
  </w:style>
  <w:style w:type="paragraph" w:styleId="Nadpis1">
    <w:name w:val="heading 1"/>
    <w:basedOn w:val="Normln"/>
    <w:next w:val="Normln"/>
    <w:link w:val="Nadpis1Char"/>
    <w:uiPriority w:val="9"/>
    <w:qFormat/>
    <w:rsid w:val="003773AD"/>
    <w:pPr>
      <w:keepNext/>
      <w:keepLines/>
      <w:numPr>
        <w:numId w:val="2"/>
      </w:numPr>
      <w:spacing w:before="480" w:line="276" w:lineRule="auto"/>
      <w:ind w:left="0"/>
      <w:jc w:val="center"/>
      <w:outlineLvl w:val="0"/>
    </w:pPr>
    <w:rPr>
      <w:rFonts w:ascii="Arial" w:eastAsiaTheme="majorEastAsia" w:hAnsi="Arial" w:cstheme="majorBidi"/>
      <w:b/>
      <w:bCs/>
      <w:sz w:val="22"/>
      <w:szCs w:val="28"/>
    </w:rPr>
  </w:style>
  <w:style w:type="paragraph" w:styleId="Nadpis2">
    <w:name w:val="heading 2"/>
    <w:basedOn w:val="Normln"/>
    <w:next w:val="Normln"/>
    <w:link w:val="Nadpis2Char"/>
    <w:uiPriority w:val="9"/>
    <w:unhideWhenUsed/>
    <w:qFormat/>
    <w:rsid w:val="003773AD"/>
    <w:pPr>
      <w:keepNext/>
      <w:keepLines/>
      <w:numPr>
        <w:ilvl w:val="1"/>
        <w:numId w:val="2"/>
      </w:numPr>
      <w:spacing w:line="276" w:lineRule="auto"/>
      <w:ind w:left="777"/>
      <w:outlineLvl w:val="1"/>
    </w:pPr>
    <w:rPr>
      <w:rFonts w:ascii="Arial" w:eastAsiaTheme="majorEastAsia" w:hAnsi="Arial" w:cstheme="majorBidi"/>
      <w:bCs/>
      <w:sz w:val="22"/>
      <w:szCs w:val="26"/>
    </w:rPr>
  </w:style>
  <w:style w:type="paragraph" w:styleId="Nadpis3">
    <w:name w:val="heading 3"/>
    <w:basedOn w:val="Normln"/>
    <w:next w:val="Normln"/>
    <w:link w:val="Nadpis3Char"/>
    <w:uiPriority w:val="9"/>
    <w:unhideWhenUsed/>
    <w:qFormat/>
    <w:rsid w:val="003773AD"/>
    <w:pPr>
      <w:keepNext/>
      <w:keepLines/>
      <w:numPr>
        <w:ilvl w:val="2"/>
        <w:numId w:val="2"/>
      </w:numPr>
      <w:spacing w:before="200" w:line="276" w:lineRule="auto"/>
      <w:ind w:left="1344"/>
      <w:outlineLvl w:val="2"/>
    </w:pPr>
    <w:rPr>
      <w:rFonts w:ascii="Arial" w:eastAsiaTheme="majorEastAsia" w:hAnsi="Arial" w:cstheme="majorBidi"/>
      <w:bCs/>
      <w:sz w:val="22"/>
      <w:szCs w:val="22"/>
    </w:rPr>
  </w:style>
  <w:style w:type="paragraph" w:styleId="Nadpis4">
    <w:name w:val="heading 4"/>
    <w:basedOn w:val="Normln"/>
    <w:next w:val="Normln"/>
    <w:link w:val="Nadpis4Char"/>
    <w:uiPriority w:val="9"/>
    <w:unhideWhenUsed/>
    <w:qFormat/>
    <w:rsid w:val="003773AD"/>
    <w:pPr>
      <w:keepNext/>
      <w:keepLines/>
      <w:numPr>
        <w:ilvl w:val="3"/>
        <w:numId w:val="2"/>
      </w:numPr>
      <w:spacing w:before="200" w:line="276" w:lineRule="auto"/>
      <w:ind w:left="1627" w:hanging="1627"/>
      <w:outlineLvl w:val="3"/>
    </w:pPr>
    <w:rPr>
      <w:rFonts w:ascii="Arial" w:eastAsiaTheme="majorEastAsia" w:hAnsi="Arial" w:cstheme="majorBidi"/>
      <w:bCs/>
      <w:iCs/>
      <w:sz w:val="22"/>
      <w:szCs w:val="22"/>
    </w:rPr>
  </w:style>
  <w:style w:type="paragraph" w:styleId="Nadpis5">
    <w:name w:val="heading 5"/>
    <w:aliases w:val="Název článku"/>
    <w:basedOn w:val="Normln"/>
    <w:next w:val="Normln"/>
    <w:link w:val="Nadpis5Char"/>
    <w:uiPriority w:val="9"/>
    <w:unhideWhenUsed/>
    <w:qFormat/>
    <w:rsid w:val="003773AD"/>
    <w:pPr>
      <w:widowControl w:val="0"/>
      <w:spacing w:line="360" w:lineRule="auto"/>
      <w:jc w:val="center"/>
      <w:outlineLvl w:val="4"/>
    </w:pPr>
    <w:rPr>
      <w:rFonts w:ascii="Arial" w:eastAsiaTheme="majorEastAsia" w:hAnsi="Arial"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umm1">
    <w:name w:val="Numm§ 1"/>
    <w:basedOn w:val="Normln"/>
    <w:next w:val="Normln"/>
    <w:rsid w:val="003773AD"/>
    <w:pPr>
      <w:numPr>
        <w:numId w:val="1"/>
      </w:numPr>
      <w:jc w:val="center"/>
    </w:pPr>
    <w:rPr>
      <w:b/>
    </w:rPr>
  </w:style>
  <w:style w:type="paragraph" w:customStyle="1" w:styleId="Numm2">
    <w:name w:val="Numm§ 2"/>
    <w:basedOn w:val="Normln"/>
    <w:next w:val="Normln"/>
    <w:rsid w:val="003773AD"/>
    <w:pPr>
      <w:numPr>
        <w:ilvl w:val="1"/>
        <w:numId w:val="1"/>
      </w:numPr>
    </w:pPr>
  </w:style>
  <w:style w:type="paragraph" w:customStyle="1" w:styleId="Numm3">
    <w:name w:val="Numm§ 3"/>
    <w:basedOn w:val="Normln"/>
    <w:next w:val="Normln"/>
    <w:rsid w:val="003773AD"/>
    <w:pPr>
      <w:numPr>
        <w:ilvl w:val="2"/>
        <w:numId w:val="1"/>
      </w:numPr>
    </w:pPr>
  </w:style>
  <w:style w:type="character" w:customStyle="1" w:styleId="Nadpis1Char">
    <w:name w:val="Nadpis 1 Char"/>
    <w:basedOn w:val="Standardnpsmoodstavce"/>
    <w:link w:val="Nadpis1"/>
    <w:uiPriority w:val="9"/>
    <w:rsid w:val="003773AD"/>
    <w:rPr>
      <w:rFonts w:ascii="Arial" w:eastAsiaTheme="majorEastAsia" w:hAnsi="Arial" w:cstheme="majorBidi"/>
      <w:b/>
      <w:bCs/>
      <w:sz w:val="22"/>
      <w:szCs w:val="28"/>
    </w:rPr>
  </w:style>
  <w:style w:type="character" w:customStyle="1" w:styleId="Nadpis2Char">
    <w:name w:val="Nadpis 2 Char"/>
    <w:basedOn w:val="Standardnpsmoodstavce"/>
    <w:link w:val="Nadpis2"/>
    <w:uiPriority w:val="9"/>
    <w:rsid w:val="003773AD"/>
    <w:rPr>
      <w:rFonts w:ascii="Arial" w:eastAsiaTheme="majorEastAsia" w:hAnsi="Arial" w:cstheme="majorBidi"/>
      <w:bCs/>
      <w:sz w:val="22"/>
      <w:szCs w:val="26"/>
    </w:rPr>
  </w:style>
  <w:style w:type="character" w:customStyle="1" w:styleId="Nadpis3Char">
    <w:name w:val="Nadpis 3 Char"/>
    <w:basedOn w:val="Standardnpsmoodstavce"/>
    <w:link w:val="Nadpis3"/>
    <w:uiPriority w:val="9"/>
    <w:rsid w:val="003773AD"/>
    <w:rPr>
      <w:rFonts w:ascii="Arial" w:eastAsiaTheme="majorEastAsia" w:hAnsi="Arial" w:cstheme="majorBidi"/>
      <w:bCs/>
      <w:sz w:val="22"/>
      <w:szCs w:val="22"/>
    </w:rPr>
  </w:style>
  <w:style w:type="character" w:customStyle="1" w:styleId="Nadpis4Char">
    <w:name w:val="Nadpis 4 Char"/>
    <w:basedOn w:val="Standardnpsmoodstavce"/>
    <w:link w:val="Nadpis4"/>
    <w:uiPriority w:val="9"/>
    <w:rsid w:val="003773AD"/>
    <w:rPr>
      <w:rFonts w:ascii="Arial" w:eastAsiaTheme="majorEastAsia" w:hAnsi="Arial" w:cstheme="majorBidi"/>
      <w:bCs/>
      <w:iCs/>
      <w:sz w:val="22"/>
      <w:szCs w:val="22"/>
    </w:rPr>
  </w:style>
  <w:style w:type="character" w:customStyle="1" w:styleId="Nadpis5Char">
    <w:name w:val="Nadpis 5 Char"/>
    <w:aliases w:val="Název článku Char"/>
    <w:basedOn w:val="Standardnpsmoodstavce"/>
    <w:link w:val="Nadpis5"/>
    <w:uiPriority w:val="9"/>
    <w:rsid w:val="003773AD"/>
    <w:rPr>
      <w:rFonts w:ascii="Arial" w:eastAsiaTheme="majorEastAsia" w:hAnsi="Arial" w:cs="Arial"/>
      <w:b/>
      <w:sz w:val="22"/>
      <w:szCs w:val="22"/>
    </w:rPr>
  </w:style>
  <w:style w:type="paragraph" w:styleId="Odstavecseseznamem">
    <w:name w:val="List Paragraph"/>
    <w:basedOn w:val="Normln"/>
    <w:link w:val="OdstavecseseznamemChar"/>
    <w:uiPriority w:val="99"/>
    <w:qFormat/>
    <w:rsid w:val="003773AD"/>
    <w:pPr>
      <w:ind w:left="720"/>
      <w:contextualSpacing/>
    </w:pPr>
  </w:style>
  <w:style w:type="character" w:styleId="Hypertextovodkaz">
    <w:name w:val="Hyperlink"/>
    <w:basedOn w:val="Standardnpsmoodstavce"/>
    <w:uiPriority w:val="99"/>
    <w:unhideWhenUsed/>
    <w:rsid w:val="003773AD"/>
    <w:rPr>
      <w:color w:val="0000FF" w:themeColor="hyperlink"/>
      <w:u w:val="single"/>
    </w:rPr>
  </w:style>
  <w:style w:type="character" w:customStyle="1" w:styleId="OdstavecseseznamemChar">
    <w:name w:val="Odstavec se seznamem Char"/>
    <w:link w:val="Odstavecseseznamem"/>
    <w:uiPriority w:val="99"/>
    <w:locked/>
    <w:rsid w:val="003773AD"/>
  </w:style>
  <w:style w:type="paragraph" w:styleId="Textbubliny">
    <w:name w:val="Balloon Text"/>
    <w:basedOn w:val="Normln"/>
    <w:link w:val="TextbublinyChar"/>
    <w:uiPriority w:val="99"/>
    <w:semiHidden/>
    <w:unhideWhenUsed/>
    <w:rsid w:val="003773AD"/>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3773AD"/>
    <w:rPr>
      <w:rFonts w:ascii="Lucida Grande CE" w:hAnsi="Lucida Grande CE" w:cs="Lucida Grande CE"/>
      <w:sz w:val="18"/>
      <w:szCs w:val="18"/>
    </w:rPr>
  </w:style>
  <w:style w:type="paragraph" w:customStyle="1" w:styleId="RLTextlnkuslovan">
    <w:name w:val="RL Text článku číslovaný"/>
    <w:basedOn w:val="Normln"/>
    <w:link w:val="RLTextlnkuslovanChar"/>
    <w:rsid w:val="00282657"/>
    <w:pPr>
      <w:numPr>
        <w:ilvl w:val="1"/>
        <w:numId w:val="30"/>
      </w:numPr>
      <w:spacing w:after="120" w:line="280" w:lineRule="exact"/>
    </w:pPr>
    <w:rPr>
      <w:rFonts w:ascii="Arial" w:eastAsia="Times New Roman" w:hAnsi="Arial" w:cs="Times New Roman"/>
      <w:lang w:val="x-none" w:eastAsia="x-none"/>
    </w:rPr>
  </w:style>
  <w:style w:type="character" w:customStyle="1" w:styleId="RLTextlnkuslovanChar">
    <w:name w:val="RL Text článku číslovaný Char"/>
    <w:link w:val="RLTextlnkuslovan"/>
    <w:rsid w:val="00282657"/>
    <w:rPr>
      <w:rFonts w:ascii="Arial" w:eastAsia="Times New Roman" w:hAnsi="Arial" w:cs="Times New Roman"/>
      <w:lang w:val="x-none" w:eastAsia="x-none"/>
    </w:rPr>
  </w:style>
  <w:style w:type="paragraph" w:customStyle="1" w:styleId="FettZentriert">
    <w:name w:val="Fett+Zentriert"/>
    <w:basedOn w:val="Normln"/>
    <w:next w:val="Normln"/>
    <w:rsid w:val="00BA721D"/>
    <w:pPr>
      <w:jc w:val="center"/>
    </w:pPr>
    <w:rPr>
      <w:b/>
    </w:rPr>
  </w:style>
  <w:style w:type="paragraph" w:styleId="Zhlav">
    <w:name w:val="header"/>
    <w:basedOn w:val="Normln"/>
    <w:link w:val="ZhlavChar"/>
    <w:uiPriority w:val="99"/>
    <w:unhideWhenUsed/>
    <w:rsid w:val="00001FA9"/>
    <w:pPr>
      <w:tabs>
        <w:tab w:val="center" w:pos="4536"/>
        <w:tab w:val="right" w:pos="9072"/>
      </w:tabs>
    </w:pPr>
  </w:style>
  <w:style w:type="character" w:customStyle="1" w:styleId="ZhlavChar">
    <w:name w:val="Záhlaví Char"/>
    <w:basedOn w:val="Standardnpsmoodstavce"/>
    <w:link w:val="Zhlav"/>
    <w:uiPriority w:val="99"/>
    <w:rsid w:val="00001FA9"/>
  </w:style>
  <w:style w:type="paragraph" w:styleId="Zpat">
    <w:name w:val="footer"/>
    <w:basedOn w:val="Normln"/>
    <w:link w:val="ZpatChar"/>
    <w:uiPriority w:val="99"/>
    <w:unhideWhenUsed/>
    <w:rsid w:val="00001FA9"/>
    <w:pPr>
      <w:tabs>
        <w:tab w:val="center" w:pos="4536"/>
        <w:tab w:val="right" w:pos="9072"/>
      </w:tabs>
    </w:pPr>
  </w:style>
  <w:style w:type="character" w:customStyle="1" w:styleId="ZpatChar">
    <w:name w:val="Zápatí Char"/>
    <w:basedOn w:val="Standardnpsmoodstavce"/>
    <w:link w:val="Zpat"/>
    <w:uiPriority w:val="99"/>
    <w:rsid w:val="00001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324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3030</Words>
  <Characters>17881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Black Ops s.r.o.</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Průša</dc:creator>
  <cp:keywords/>
  <dc:description/>
  <cp:lastModifiedBy>Honek Jan Ing. MBA</cp:lastModifiedBy>
  <cp:revision>5</cp:revision>
  <cp:lastPrinted>2016-06-09T08:14:00Z</cp:lastPrinted>
  <dcterms:created xsi:type="dcterms:W3CDTF">2016-06-09T08:13:00Z</dcterms:created>
  <dcterms:modified xsi:type="dcterms:W3CDTF">2016-06-23T11:33:00Z</dcterms:modified>
</cp:coreProperties>
</file>