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275" w:rsidRPr="004156CE" w:rsidRDefault="00E4358E" w:rsidP="00B77275">
      <w:pPr>
        <w:jc w:val="left"/>
        <w:rPr>
          <w:bCs/>
          <w:sz w:val="22"/>
        </w:rPr>
      </w:pPr>
      <w:r w:rsidRPr="00FA555B">
        <w:rPr>
          <w:sz w:val="22"/>
        </w:rPr>
        <w:t>Příloha č. 4</w:t>
      </w:r>
      <w:r w:rsidR="00984185" w:rsidRPr="00FA555B">
        <w:rPr>
          <w:sz w:val="22"/>
        </w:rPr>
        <w:t xml:space="preserve"> </w:t>
      </w:r>
      <w:r w:rsidR="00B77275">
        <w:rPr>
          <w:sz w:val="22"/>
        </w:rPr>
        <w:t>–</w:t>
      </w:r>
      <w:r w:rsidR="00984185" w:rsidRPr="00FA555B">
        <w:rPr>
          <w:sz w:val="22"/>
        </w:rPr>
        <w:t xml:space="preserve"> </w:t>
      </w:r>
      <w:r w:rsidR="00B77275">
        <w:rPr>
          <w:sz w:val="22"/>
        </w:rPr>
        <w:t>k Výzvě k podání nabídky</w:t>
      </w:r>
      <w:r w:rsidR="00B77275">
        <w:rPr>
          <w:sz w:val="22"/>
        </w:rPr>
        <w:tab/>
        <w:t xml:space="preserve"> </w:t>
      </w:r>
      <w:r w:rsidR="00984185" w:rsidRPr="00FA555B">
        <w:rPr>
          <w:sz w:val="22"/>
        </w:rPr>
        <w:tab/>
      </w:r>
      <w:r w:rsidR="00984185" w:rsidRPr="00FA555B">
        <w:rPr>
          <w:sz w:val="22"/>
        </w:rPr>
        <w:tab/>
      </w:r>
      <w:r w:rsidR="00984185" w:rsidRPr="00FA555B">
        <w:rPr>
          <w:sz w:val="22"/>
        </w:rPr>
        <w:tab/>
      </w:r>
      <w:r w:rsidR="00B77275">
        <w:rPr>
          <w:sz w:val="22"/>
        </w:rPr>
        <w:t xml:space="preserve">  </w:t>
      </w:r>
      <w:proofErr w:type="gramStart"/>
      <w:r w:rsidR="00FA555B" w:rsidRPr="00FA555B">
        <w:rPr>
          <w:sz w:val="22"/>
        </w:rPr>
        <w:t>Č.j.</w:t>
      </w:r>
      <w:proofErr w:type="gramEnd"/>
      <w:r w:rsidR="00FA555B" w:rsidRPr="00FA555B">
        <w:rPr>
          <w:sz w:val="22"/>
        </w:rPr>
        <w:t xml:space="preserve">: </w:t>
      </w:r>
      <w:r w:rsidR="00B77275" w:rsidRPr="004156CE">
        <w:rPr>
          <w:bCs/>
          <w:sz w:val="22"/>
        </w:rPr>
        <w:t>1/120/1057430–2019</w:t>
      </w:r>
    </w:p>
    <w:p w:rsidR="00FA555B" w:rsidRPr="00FA555B" w:rsidRDefault="00FA555B" w:rsidP="00FA555B">
      <w:pPr>
        <w:pStyle w:val="Bezmezer"/>
        <w:rPr>
          <w:rFonts w:ascii="Arial" w:hAnsi="Arial" w:cs="Arial"/>
          <w:sz w:val="22"/>
          <w:szCs w:val="22"/>
        </w:rPr>
      </w:pPr>
    </w:p>
    <w:p w:rsidR="00984185" w:rsidRPr="00984185" w:rsidRDefault="00984185" w:rsidP="00B626A3">
      <w:pPr>
        <w:spacing w:after="0"/>
        <w:rPr>
          <w:sz w:val="22"/>
        </w:rPr>
      </w:pPr>
      <w:bookmarkStart w:id="0" w:name="_GoBack"/>
      <w:bookmarkEnd w:id="0"/>
    </w:p>
    <w:p w:rsidR="004831E5" w:rsidRPr="00984185" w:rsidRDefault="004831E5" w:rsidP="004831E5">
      <w:pPr>
        <w:spacing w:after="0"/>
        <w:ind w:left="392" w:hanging="392"/>
        <w:jc w:val="center"/>
        <w:rPr>
          <w:sz w:val="22"/>
        </w:rPr>
      </w:pPr>
    </w:p>
    <w:p w:rsidR="004831E5" w:rsidRPr="00B626A3" w:rsidRDefault="004831E5" w:rsidP="004831E5">
      <w:pPr>
        <w:spacing w:after="0"/>
        <w:ind w:left="392" w:hanging="392"/>
        <w:jc w:val="center"/>
        <w:rPr>
          <w:rFonts w:eastAsia="Times New Roman"/>
          <w:b/>
          <w:sz w:val="32"/>
          <w:szCs w:val="32"/>
        </w:rPr>
      </w:pPr>
      <w:r w:rsidRPr="00B626A3">
        <w:rPr>
          <w:rFonts w:eastAsia="Times New Roman"/>
          <w:b/>
          <w:sz w:val="32"/>
          <w:szCs w:val="32"/>
        </w:rPr>
        <w:t>Čestné prohlášení o splnění základní kvalifikace</w:t>
      </w:r>
    </w:p>
    <w:p w:rsidR="004831E5" w:rsidRPr="00984185" w:rsidRDefault="004831E5" w:rsidP="004831E5">
      <w:pPr>
        <w:spacing w:after="0"/>
        <w:ind w:left="392" w:hanging="392"/>
        <w:jc w:val="center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 xml:space="preserve">podle </w:t>
      </w:r>
      <w:r w:rsidR="001D5463">
        <w:rPr>
          <w:rFonts w:eastAsia="Times New Roman"/>
          <w:sz w:val="22"/>
        </w:rPr>
        <w:t xml:space="preserve">ust. </w:t>
      </w:r>
      <w:r w:rsidRPr="00984185">
        <w:rPr>
          <w:rFonts w:eastAsia="Times New Roman"/>
          <w:sz w:val="22"/>
        </w:rPr>
        <w:t>§ 74 zákona č. 134/2016 Sb., o zadávání veřejných zakázek</w:t>
      </w:r>
    </w:p>
    <w:p w:rsidR="004831E5" w:rsidRDefault="004831E5" w:rsidP="004831E5">
      <w:pPr>
        <w:ind w:left="392" w:hanging="392"/>
        <w:rPr>
          <w:rFonts w:eastAsia="Times New Roman"/>
          <w:sz w:val="22"/>
        </w:rPr>
      </w:pPr>
    </w:p>
    <w:p w:rsidR="00984185" w:rsidRPr="00546EAE" w:rsidRDefault="00984185" w:rsidP="00984185">
      <w:pPr>
        <w:tabs>
          <w:tab w:val="left" w:pos="1814"/>
          <w:tab w:val="left" w:pos="3289"/>
          <w:tab w:val="left" w:pos="6237"/>
          <w:tab w:val="left" w:pos="7655"/>
        </w:tabs>
        <w:spacing w:line="276" w:lineRule="auto"/>
        <w:jc w:val="center"/>
        <w:rPr>
          <w:rFonts w:eastAsia="Times New Roman"/>
          <w:b/>
          <w:color w:val="006600"/>
          <w:sz w:val="32"/>
          <w:szCs w:val="32"/>
          <w:lang w:eastAsia="ar-SA"/>
        </w:rPr>
      </w:pPr>
      <w:r w:rsidRPr="00546EAE">
        <w:rPr>
          <w:rFonts w:eastAsia="Times New Roman"/>
          <w:b/>
          <w:color w:val="006600"/>
          <w:sz w:val="32"/>
          <w:szCs w:val="32"/>
          <w:lang w:eastAsia="ar-SA"/>
        </w:rPr>
        <w:t>„</w:t>
      </w:r>
      <w:r w:rsidR="00B77275" w:rsidRPr="00B77275">
        <w:rPr>
          <w:b/>
          <w:color w:val="006600"/>
          <w:sz w:val="32"/>
          <w:szCs w:val="32"/>
        </w:rPr>
        <w:t>Bezpečnostní úprava sítě LAN</w:t>
      </w:r>
      <w:r w:rsidRPr="00546EAE">
        <w:rPr>
          <w:b/>
          <w:color w:val="006600"/>
          <w:sz w:val="32"/>
          <w:szCs w:val="32"/>
        </w:rPr>
        <w:t xml:space="preserve">“  </w:t>
      </w:r>
    </w:p>
    <w:p w:rsidR="00984185" w:rsidRPr="00984185" w:rsidRDefault="00984185" w:rsidP="004831E5">
      <w:pPr>
        <w:ind w:left="392" w:hanging="392"/>
        <w:rPr>
          <w:rFonts w:eastAsia="Times New Roman"/>
          <w:sz w:val="22"/>
        </w:rPr>
      </w:pPr>
    </w:p>
    <w:p w:rsidR="00984185" w:rsidRDefault="004831E5" w:rsidP="004831E5">
      <w:pPr>
        <w:ind w:left="392" w:hanging="392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Tímto prohlašuji, že dodavatel……</w:t>
      </w:r>
      <w:proofErr w:type="gramStart"/>
      <w:r w:rsidRPr="00984185">
        <w:rPr>
          <w:rFonts w:eastAsia="Times New Roman"/>
          <w:sz w:val="22"/>
        </w:rPr>
        <w:t>…...…</w:t>
      </w:r>
      <w:proofErr w:type="gramEnd"/>
      <w:r w:rsidRPr="00984185">
        <w:rPr>
          <w:rFonts w:eastAsia="Times New Roman"/>
          <w:sz w:val="22"/>
        </w:rPr>
        <w:t xml:space="preserve">………., se sídlem ………………….……, </w:t>
      </w: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IČO:………………</w:t>
      </w:r>
      <w:proofErr w:type="gramStart"/>
      <w:r w:rsidRPr="00984185">
        <w:rPr>
          <w:rFonts w:eastAsia="Times New Roman"/>
          <w:sz w:val="22"/>
        </w:rPr>
        <w:t>….,:</w:t>
      </w:r>
      <w:proofErr w:type="gramEnd"/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numPr>
          <w:ilvl w:val="0"/>
          <w:numId w:val="2"/>
        </w:numPr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:rsidR="004831E5" w:rsidRPr="00984185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nemá v České republice nebo v zemi svého sídla v evidenci daní zachycen splatný daňový nedoplatek,</w:t>
      </w:r>
    </w:p>
    <w:p w:rsidR="004831E5" w:rsidRPr="00984185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nemá v České republice nebo v zemi svého sídla splatný nedoplatek na pojistném nebo na penále na veřejné zdravotní pojištění,</w:t>
      </w:r>
    </w:p>
    <w:p w:rsidR="004831E5" w:rsidRPr="00984185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:rsidR="004831E5" w:rsidRPr="00984185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není v likvidaci, nebylo proti němu vydáno rozhodnutí o úpadku, nebyla vůči němu nařízena nucená správa podle právního předpisu nebo v obdobné situaci podle právního řádu země sídla dodavatele.</w:t>
      </w:r>
    </w:p>
    <w:p w:rsidR="004831E5" w:rsidRPr="00984185" w:rsidRDefault="004831E5" w:rsidP="00B77275">
      <w:pPr>
        <w:rPr>
          <w:rFonts w:eastAsia="Times New Roman"/>
          <w:sz w:val="22"/>
        </w:rPr>
      </w:pP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 xml:space="preserve"> ………</w:t>
      </w:r>
      <w:proofErr w:type="gramStart"/>
      <w:r w:rsidRPr="00984185">
        <w:rPr>
          <w:rFonts w:eastAsia="Times New Roman"/>
          <w:sz w:val="22"/>
        </w:rPr>
        <w:t>…....dne</w:t>
      </w:r>
      <w:proofErr w:type="gramEnd"/>
      <w:r w:rsidRPr="00984185">
        <w:rPr>
          <w:rFonts w:eastAsia="Times New Roman"/>
          <w:sz w:val="22"/>
        </w:rPr>
        <w:t>…………..</w:t>
      </w: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spacing w:after="0"/>
        <w:ind w:left="392" w:hanging="392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  <w:t>………………………………………………...……</w:t>
      </w:r>
    </w:p>
    <w:p w:rsidR="004831E5" w:rsidRPr="00984185" w:rsidRDefault="004831E5" w:rsidP="004831E5">
      <w:pPr>
        <w:spacing w:after="0"/>
        <w:ind w:left="560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  <w:t>Jméno osoby oprávněné jednat za dodavatele</w:t>
      </w:r>
    </w:p>
    <w:p w:rsidR="002860B0" w:rsidRPr="00984185" w:rsidRDefault="002860B0">
      <w:pPr>
        <w:rPr>
          <w:sz w:val="22"/>
        </w:rPr>
      </w:pPr>
    </w:p>
    <w:sectPr w:rsidR="002860B0" w:rsidRPr="00984185" w:rsidSect="004831E5">
      <w:headerReference w:type="default" r:id="rId7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599" w:rsidRDefault="00162599" w:rsidP="004831E5">
      <w:pPr>
        <w:spacing w:after="0"/>
      </w:pPr>
      <w:r>
        <w:separator/>
      </w:r>
    </w:p>
  </w:endnote>
  <w:endnote w:type="continuationSeparator" w:id="0">
    <w:p w:rsidR="00162599" w:rsidRDefault="00162599" w:rsidP="004831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599" w:rsidRDefault="00162599" w:rsidP="004831E5">
      <w:pPr>
        <w:spacing w:after="0"/>
      </w:pPr>
      <w:r>
        <w:separator/>
      </w:r>
    </w:p>
  </w:footnote>
  <w:footnote w:type="continuationSeparator" w:id="0">
    <w:p w:rsidR="00162599" w:rsidRDefault="00162599" w:rsidP="004831E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1E5" w:rsidRDefault="004831E5">
    <w:pPr>
      <w:pStyle w:val="Zhlav"/>
    </w:pPr>
    <w:r>
      <w:rPr>
        <w:noProof/>
        <w:lang w:eastAsia="cs-CZ"/>
      </w:rPr>
      <w:drawing>
        <wp:inline distT="0" distB="0" distL="0" distR="0" wp14:anchorId="0FE64673" wp14:editId="10295CA8">
          <wp:extent cx="3429000" cy="2667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31E5" w:rsidRDefault="004831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761F3"/>
    <w:multiLevelType w:val="hybridMultilevel"/>
    <w:tmpl w:val="8DAC9B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B2433"/>
    <w:multiLevelType w:val="hybridMultilevel"/>
    <w:tmpl w:val="FE2ED390"/>
    <w:lvl w:ilvl="0" w:tplc="331AF118">
      <w:start w:val="1"/>
      <w:numFmt w:val="bullet"/>
      <w:pStyle w:val="Normln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10A5B0">
      <w:start w:val="1"/>
      <w:numFmt w:val="bullet"/>
      <w:lvlText w:val="o"/>
      <w:lvlJc w:val="left"/>
      <w:pPr>
        <w:tabs>
          <w:tab w:val="num" w:pos="1474"/>
        </w:tabs>
        <w:ind w:left="1474" w:hanging="34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1E5"/>
    <w:rsid w:val="00061A7A"/>
    <w:rsid w:val="00162599"/>
    <w:rsid w:val="001D1BC2"/>
    <w:rsid w:val="001D5463"/>
    <w:rsid w:val="002838A0"/>
    <w:rsid w:val="002860B0"/>
    <w:rsid w:val="004831E5"/>
    <w:rsid w:val="00546EAE"/>
    <w:rsid w:val="00723960"/>
    <w:rsid w:val="00984185"/>
    <w:rsid w:val="00B626A3"/>
    <w:rsid w:val="00B77275"/>
    <w:rsid w:val="00CA4173"/>
    <w:rsid w:val="00E4358E"/>
    <w:rsid w:val="00FA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B466C"/>
  <w15:chartTrackingRefBased/>
  <w15:docId w15:val="{2B7E6D7D-216D-4932-9A38-B99B2A24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31E5"/>
    <w:pPr>
      <w:tabs>
        <w:tab w:val="left" w:pos="1100"/>
      </w:tabs>
      <w:spacing w:after="240" w:line="240" w:lineRule="auto"/>
      <w:jc w:val="both"/>
    </w:pPr>
    <w:rPr>
      <w:rFonts w:ascii="Arial" w:eastAsia="Calibri" w:hAnsi="Arial" w:cs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odrky">
    <w:name w:val="Normální odrážky"/>
    <w:basedOn w:val="Normln"/>
    <w:qFormat/>
    <w:rsid w:val="004831E5"/>
    <w:pPr>
      <w:numPr>
        <w:numId w:val="1"/>
      </w:numPr>
      <w:tabs>
        <w:tab w:val="clear" w:pos="1100"/>
      </w:tabs>
      <w:spacing w:after="60"/>
      <w:ind w:left="714" w:hanging="357"/>
    </w:pPr>
  </w:style>
  <w:style w:type="paragraph" w:styleId="Zhlav">
    <w:name w:val="header"/>
    <w:basedOn w:val="Normln"/>
    <w:link w:val="ZhlavChar"/>
    <w:uiPriority w:val="99"/>
    <w:unhideWhenUsed/>
    <w:rsid w:val="004831E5"/>
    <w:pPr>
      <w:tabs>
        <w:tab w:val="clear" w:pos="1100"/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831E5"/>
    <w:rPr>
      <w:rFonts w:ascii="Arial" w:eastAsia="Calibri" w:hAnsi="Arial" w:cs="Arial"/>
      <w:sz w:val="24"/>
    </w:rPr>
  </w:style>
  <w:style w:type="paragraph" w:styleId="Zpat">
    <w:name w:val="footer"/>
    <w:basedOn w:val="Normln"/>
    <w:link w:val="ZpatChar"/>
    <w:uiPriority w:val="99"/>
    <w:unhideWhenUsed/>
    <w:rsid w:val="004831E5"/>
    <w:pPr>
      <w:tabs>
        <w:tab w:val="clear" w:pos="1100"/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831E5"/>
    <w:rPr>
      <w:rFonts w:ascii="Arial" w:eastAsia="Calibri" w:hAnsi="Arial" w:cs="Arial"/>
      <w:sz w:val="24"/>
    </w:rPr>
  </w:style>
  <w:style w:type="paragraph" w:styleId="Bezmezer">
    <w:name w:val="No Spacing"/>
    <w:uiPriority w:val="1"/>
    <w:qFormat/>
    <w:rsid w:val="00FA555B"/>
    <w:pPr>
      <w:spacing w:after="0" w:line="240" w:lineRule="auto"/>
    </w:pPr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5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VoZP ČR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Martoch Miroslav Ing.</dc:creator>
  <cp:keywords/>
  <dc:description/>
  <cp:lastModifiedBy>Kvasnička Tomáš Mgr. MBA</cp:lastModifiedBy>
  <cp:revision>3</cp:revision>
  <dcterms:created xsi:type="dcterms:W3CDTF">2019-05-30T13:23:00Z</dcterms:created>
  <dcterms:modified xsi:type="dcterms:W3CDTF">2019-05-30T13:26:00Z</dcterms:modified>
</cp:coreProperties>
</file>