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5" w:rsidRPr="00292114" w:rsidRDefault="00167B5B" w:rsidP="00D62EA0">
      <w:pPr>
        <w:jc w:val="left"/>
        <w:rPr>
          <w:sz w:val="22"/>
        </w:rPr>
      </w:pPr>
      <w:r>
        <w:rPr>
          <w:sz w:val="22"/>
        </w:rPr>
        <w:t>Příloha č. 3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–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k Výzvě k podání nabídky</w:t>
      </w:r>
      <w:r w:rsidR="00B77275">
        <w:rPr>
          <w:sz w:val="22"/>
        </w:rPr>
        <w:tab/>
        <w:t xml:space="preserve"> </w:t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B77275">
        <w:rPr>
          <w:sz w:val="22"/>
        </w:rPr>
        <w:t xml:space="preserve">  </w:t>
      </w:r>
      <w:proofErr w:type="gramStart"/>
      <w:r w:rsidR="00FA555B" w:rsidRPr="00292114">
        <w:rPr>
          <w:sz w:val="22"/>
        </w:rPr>
        <w:t>Č.j.</w:t>
      </w:r>
      <w:proofErr w:type="gramEnd"/>
      <w:r w:rsidR="00FA555B" w:rsidRPr="00292114">
        <w:rPr>
          <w:sz w:val="22"/>
        </w:rPr>
        <w:t xml:space="preserve">: </w:t>
      </w:r>
      <w:r w:rsidR="00292114" w:rsidRPr="00292114">
        <w:rPr>
          <w:color w:val="000000"/>
          <w:sz w:val="22"/>
        </w:rPr>
        <w:t>1/160/1078633–2019</w:t>
      </w: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B626A3" w:rsidRDefault="004831E5" w:rsidP="004831E5">
      <w:pPr>
        <w:spacing w:after="0"/>
        <w:ind w:left="392" w:hanging="392"/>
        <w:jc w:val="center"/>
        <w:rPr>
          <w:rFonts w:eastAsia="Times New Roman"/>
          <w:b/>
          <w:sz w:val="32"/>
          <w:szCs w:val="32"/>
        </w:rPr>
      </w:pPr>
      <w:r w:rsidRPr="00B626A3">
        <w:rPr>
          <w:rFonts w:eastAsia="Times New Roman"/>
          <w:b/>
          <w:sz w:val="32"/>
          <w:szCs w:val="32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D62EA0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D62EA0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B50519">
        <w:rPr>
          <w:b/>
          <w:color w:val="006600"/>
          <w:sz w:val="32"/>
          <w:szCs w:val="32"/>
        </w:rPr>
        <w:t>Rekonstrukce sociálních</w:t>
      </w:r>
      <w:r w:rsidR="00D62EA0" w:rsidRPr="00D62EA0">
        <w:rPr>
          <w:b/>
          <w:color w:val="006600"/>
          <w:sz w:val="32"/>
          <w:szCs w:val="32"/>
        </w:rPr>
        <w:t xml:space="preserve"> zařízení v 1. – 5. podlaží budovy </w:t>
      </w:r>
      <w:bookmarkStart w:id="0" w:name="_GoBack"/>
      <w:bookmarkEnd w:id="0"/>
      <w:r w:rsidR="00D62EA0" w:rsidRPr="00D62EA0">
        <w:rPr>
          <w:b/>
          <w:color w:val="006600"/>
          <w:sz w:val="32"/>
          <w:szCs w:val="32"/>
        </w:rPr>
        <w:t>Ústředí VoZP ČR</w:t>
      </w:r>
      <w:r w:rsidRPr="00D62EA0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B77275">
      <w:pPr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67B5B"/>
    <w:rsid w:val="001D1BC2"/>
    <w:rsid w:val="001D5463"/>
    <w:rsid w:val="002838A0"/>
    <w:rsid w:val="002860B0"/>
    <w:rsid w:val="00292114"/>
    <w:rsid w:val="004831E5"/>
    <w:rsid w:val="00546EAE"/>
    <w:rsid w:val="00723960"/>
    <w:rsid w:val="00984185"/>
    <w:rsid w:val="00B50519"/>
    <w:rsid w:val="00B626A3"/>
    <w:rsid w:val="00B77275"/>
    <w:rsid w:val="00CA4173"/>
    <w:rsid w:val="00D62EA0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5</cp:revision>
  <dcterms:created xsi:type="dcterms:W3CDTF">2019-06-05T13:02:00Z</dcterms:created>
  <dcterms:modified xsi:type="dcterms:W3CDTF">2019-06-24T13:10:00Z</dcterms:modified>
</cp:coreProperties>
</file>