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60B" w:rsidRDefault="00397390">
      <w:pPr>
        <w:jc w:val="center"/>
      </w:pPr>
      <w:r>
        <w:rPr>
          <w:sz w:val="72"/>
          <w:szCs w:val="72"/>
        </w:rPr>
        <w:t>PRŮVODNÍ ZPRÁVA</w:t>
      </w:r>
    </w:p>
    <w:p w:rsidR="0090060B" w:rsidRDefault="00397390">
      <w:pPr>
        <w:jc w:val="center"/>
        <w:rPr>
          <w:sz w:val="72"/>
          <w:szCs w:val="72"/>
        </w:rPr>
      </w:pPr>
      <w:r>
        <w:rPr>
          <w:sz w:val="72"/>
          <w:szCs w:val="72"/>
        </w:rPr>
        <w:t>K ÚPRAVĚ INTERIÉRU</w:t>
      </w:r>
    </w:p>
    <w:p w:rsidR="0090060B" w:rsidRDefault="00397390">
      <w:pPr>
        <w:jc w:val="center"/>
        <w:rPr>
          <w:sz w:val="72"/>
          <w:szCs w:val="72"/>
        </w:rPr>
      </w:pPr>
      <w:r>
        <w:rPr>
          <w:sz w:val="72"/>
          <w:szCs w:val="72"/>
        </w:rPr>
        <w:t>SÍDLA VOZP PRAHA</w:t>
      </w:r>
    </w:p>
    <w:p w:rsidR="0090060B" w:rsidRDefault="0090060B">
      <w:pPr>
        <w:jc w:val="center"/>
        <w:rPr>
          <w:sz w:val="72"/>
          <w:szCs w:val="72"/>
        </w:rPr>
      </w:pPr>
    </w:p>
    <w:p w:rsidR="0090060B" w:rsidRDefault="00397390">
      <w:pPr>
        <w:jc w:val="center"/>
        <w:rPr>
          <w:sz w:val="64"/>
          <w:szCs w:val="64"/>
        </w:rPr>
      </w:pPr>
      <w:r>
        <w:rPr>
          <w:sz w:val="64"/>
          <w:szCs w:val="64"/>
        </w:rPr>
        <w:t>Bělehradská 130, Vinohrady</w:t>
      </w:r>
    </w:p>
    <w:p w:rsidR="0090060B" w:rsidRDefault="0090060B">
      <w:pPr>
        <w:jc w:val="center"/>
        <w:rPr>
          <w:sz w:val="72"/>
          <w:szCs w:val="72"/>
        </w:rPr>
      </w:pPr>
    </w:p>
    <w:p w:rsidR="0090060B" w:rsidRDefault="0090060B">
      <w:pPr>
        <w:jc w:val="center"/>
        <w:rPr>
          <w:sz w:val="72"/>
          <w:szCs w:val="72"/>
        </w:rPr>
      </w:pPr>
    </w:p>
    <w:p w:rsidR="0090060B" w:rsidRDefault="0090060B">
      <w:pPr>
        <w:jc w:val="center"/>
        <w:rPr>
          <w:sz w:val="72"/>
          <w:szCs w:val="72"/>
        </w:rPr>
      </w:pPr>
    </w:p>
    <w:p w:rsidR="0090060B" w:rsidRDefault="00397390">
      <w:pPr>
        <w:jc w:val="center"/>
        <w:rPr>
          <w:sz w:val="72"/>
          <w:szCs w:val="72"/>
        </w:rPr>
      </w:pPr>
      <w:r>
        <w:rPr>
          <w:sz w:val="72"/>
          <w:szCs w:val="72"/>
        </w:rPr>
        <w:t xml:space="preserve">TECHNICKÁ ZPRÁVA </w:t>
      </w:r>
    </w:p>
    <w:p w:rsidR="0090060B" w:rsidRDefault="00397390">
      <w:pPr>
        <w:jc w:val="center"/>
        <w:rPr>
          <w:sz w:val="72"/>
          <w:szCs w:val="72"/>
        </w:rPr>
      </w:pPr>
      <w:r>
        <w:rPr>
          <w:sz w:val="72"/>
          <w:szCs w:val="72"/>
        </w:rPr>
        <w:t>KLIENTSKÉ CENTRUM</w:t>
      </w:r>
    </w:p>
    <w:p w:rsidR="0090060B" w:rsidRDefault="0090060B">
      <w:pPr>
        <w:pStyle w:val="Obsah1"/>
      </w:pPr>
    </w:p>
    <w:p w:rsidR="0090060B" w:rsidRDefault="0090060B">
      <w:pPr>
        <w:pStyle w:val="Obsah1"/>
      </w:pPr>
    </w:p>
    <w:p w:rsidR="0090060B" w:rsidRDefault="0090060B">
      <w:pPr>
        <w:pStyle w:val="Obsah1"/>
      </w:pPr>
    </w:p>
    <w:p w:rsidR="0090060B" w:rsidRDefault="0090060B">
      <w:pPr>
        <w:pStyle w:val="Obsah1"/>
      </w:pPr>
    </w:p>
    <w:p w:rsidR="0090060B" w:rsidRDefault="00397390">
      <w:pPr>
        <w:pStyle w:val="Obsah1"/>
      </w:pPr>
      <w:r>
        <w:lastRenderedPageBreak/>
        <w:t>Ob</w:t>
      </w:r>
      <w:bookmarkStart w:id="0" w:name="_GoBack"/>
      <w:bookmarkEnd w:id="0"/>
      <w:r>
        <w:t>sah</w:t>
      </w:r>
    </w:p>
    <w:p w:rsidR="0090060B" w:rsidRDefault="00397390">
      <w:pPr>
        <w:pStyle w:val="Obsah1"/>
        <w:rPr>
          <w:rFonts w:eastAsiaTheme="minorEastAsia"/>
          <w:sz w:val="22"/>
          <w:lang w:eastAsia="cs-CZ"/>
        </w:rPr>
      </w:pPr>
      <w:r>
        <w:fldChar w:fldCharType="begin"/>
      </w:r>
      <w:r>
        <w:instrText>TOC \z \o "1-4" \u \h</w:instrText>
      </w:r>
      <w:r>
        <w:fldChar w:fldCharType="separate"/>
      </w:r>
      <w:hyperlink w:anchor="_Toc11833788">
        <w:r>
          <w:rPr>
            <w:webHidden/>
          </w:rPr>
          <w:fldChar w:fldCharType="begin"/>
        </w:r>
        <w:r>
          <w:rPr>
            <w:webHidden/>
          </w:rPr>
          <w:instrText>PAGEREF _Toc11833788 \h</w:instrText>
        </w:r>
        <w:r>
          <w:rPr>
            <w:webHidden/>
          </w:rPr>
        </w:r>
        <w:r>
          <w:rPr>
            <w:webHidden/>
          </w:rPr>
          <w:fldChar w:fldCharType="separate"/>
        </w:r>
        <w:r w:rsidR="00D863FD">
          <w:rPr>
            <w:noProof/>
            <w:webHidden/>
          </w:rPr>
          <w:t>3</w:t>
        </w:r>
        <w:r>
          <w:rPr>
            <w:webHidden/>
          </w:rPr>
          <w:fldChar w:fldCharType="end"/>
        </w:r>
      </w:hyperlink>
    </w:p>
    <w:p w:rsidR="0090060B" w:rsidRDefault="005F21A2">
      <w:pPr>
        <w:pStyle w:val="Obsah2"/>
        <w:tabs>
          <w:tab w:val="left" w:pos="880"/>
          <w:tab w:val="right" w:leader="dot" w:pos="9062"/>
        </w:tabs>
      </w:pPr>
      <w:hyperlink w:anchor="_Toc11833789">
        <w:r w:rsidR="00397390">
          <w:rPr>
            <w:rStyle w:val="Odkaznarejstk"/>
            <w:webHidden/>
          </w:rPr>
          <w:t xml:space="preserve">A. </w:t>
        </w:r>
        <w:r w:rsidR="00397390">
          <w:rPr>
            <w:rStyle w:val="Odkaznarejstk"/>
            <w:rFonts w:eastAsiaTheme="minorEastAsia"/>
            <w:lang w:eastAsia="cs-CZ"/>
          </w:rPr>
          <w:tab/>
        </w:r>
        <w:r w:rsidR="00397390">
          <w:rPr>
            <w:rStyle w:val="Odkaznarejstk"/>
          </w:rPr>
          <w:t>Popis objektu</w:t>
        </w:r>
        <w:r w:rsidR="00397390">
          <w:rPr>
            <w:rStyle w:val="Odkaznarejstk"/>
          </w:rPr>
          <w:tab/>
        </w:r>
      </w:hyperlink>
      <w:r w:rsidR="00397390">
        <w:t>3</w:t>
      </w:r>
    </w:p>
    <w:p w:rsidR="0090060B" w:rsidRDefault="005F21A2">
      <w:pPr>
        <w:pStyle w:val="Obsah3"/>
        <w:tabs>
          <w:tab w:val="left" w:pos="880"/>
          <w:tab w:val="right" w:leader="dot" w:pos="9062"/>
        </w:tabs>
      </w:pPr>
      <w:hyperlink w:anchor="_Toc11833790">
        <w:r w:rsidR="00397390">
          <w:rPr>
            <w:rStyle w:val="Odkaznarejstk"/>
            <w:webHidden/>
          </w:rPr>
          <w:t>A.</w:t>
        </w:r>
        <w:r w:rsidR="00397390">
          <w:rPr>
            <w:rStyle w:val="Odkaznarejstk"/>
            <w:rFonts w:eastAsiaTheme="minorEastAsia"/>
            <w:lang w:eastAsia="cs-CZ"/>
          </w:rPr>
          <w:tab/>
        </w:r>
        <w:r w:rsidR="00397390">
          <w:rPr>
            <w:rStyle w:val="Odkaznarejstk"/>
          </w:rPr>
          <w:t>1. Účel objektu</w:t>
        </w:r>
        <w:r w:rsidR="00397390">
          <w:rPr>
            <w:rStyle w:val="Odkaznarejstk"/>
          </w:rPr>
          <w:tab/>
        </w:r>
      </w:hyperlink>
      <w:r w:rsidR="00397390">
        <w:t>3</w:t>
      </w:r>
    </w:p>
    <w:p w:rsidR="0090060B" w:rsidRDefault="005F21A2">
      <w:pPr>
        <w:pStyle w:val="Obsah3"/>
        <w:tabs>
          <w:tab w:val="left" w:pos="880"/>
          <w:tab w:val="right" w:leader="dot" w:pos="9062"/>
        </w:tabs>
      </w:pPr>
      <w:hyperlink w:anchor="_Toc11833791">
        <w:r w:rsidR="00397390">
          <w:rPr>
            <w:rStyle w:val="Odkaznarejstk"/>
            <w:webHidden/>
          </w:rPr>
          <w:t>A.</w:t>
        </w:r>
        <w:r w:rsidR="00397390">
          <w:rPr>
            <w:rStyle w:val="Odkaznarejstk"/>
            <w:rFonts w:eastAsiaTheme="minorEastAsia"/>
            <w:lang w:eastAsia="cs-CZ"/>
          </w:rPr>
          <w:tab/>
        </w:r>
        <w:r w:rsidR="00397390">
          <w:rPr>
            <w:rStyle w:val="Odkaznarejstk"/>
          </w:rPr>
          <w:t>2. Zásady architektonického, funkčního, dispozičního a výtvarného řešení</w:t>
        </w:r>
        <w:r w:rsidR="00397390">
          <w:rPr>
            <w:rStyle w:val="Odkaznarejstk"/>
          </w:rPr>
          <w:tab/>
        </w:r>
      </w:hyperlink>
      <w:r w:rsidR="00397390">
        <w:t>3</w:t>
      </w:r>
    </w:p>
    <w:p w:rsidR="0090060B" w:rsidRDefault="005F21A2">
      <w:pPr>
        <w:pStyle w:val="Obsah3"/>
        <w:tabs>
          <w:tab w:val="left" w:pos="880"/>
          <w:tab w:val="right" w:leader="dot" w:pos="9062"/>
        </w:tabs>
      </w:pPr>
      <w:hyperlink w:anchor="_Toc11833792">
        <w:r w:rsidR="00397390">
          <w:rPr>
            <w:rStyle w:val="Odkaznarejstk"/>
            <w:webHidden/>
          </w:rPr>
          <w:t>A.</w:t>
        </w:r>
        <w:r w:rsidR="00397390">
          <w:rPr>
            <w:rStyle w:val="Odkaznarejstk"/>
            <w:rFonts w:eastAsiaTheme="minorEastAsia"/>
            <w:lang w:eastAsia="cs-CZ"/>
          </w:rPr>
          <w:tab/>
        </w:r>
        <w:r w:rsidR="00397390">
          <w:rPr>
            <w:rStyle w:val="Odkaznarejstk"/>
          </w:rPr>
          <w:t>3. Kapacity, užitkové plochy, obestavěné prostory, zastavěné plochy, orientace, osvětlení a oslunění</w:t>
        </w:r>
        <w:r w:rsidR="00397390">
          <w:rPr>
            <w:rStyle w:val="Odkaznarejstk"/>
          </w:rPr>
          <w:tab/>
        </w:r>
      </w:hyperlink>
      <w:r w:rsidR="00397390">
        <w:t>3</w:t>
      </w:r>
    </w:p>
    <w:p w:rsidR="0090060B" w:rsidRDefault="005F21A2">
      <w:pPr>
        <w:pStyle w:val="Obsah3"/>
        <w:tabs>
          <w:tab w:val="left" w:pos="880"/>
          <w:tab w:val="right" w:leader="dot" w:pos="9062"/>
        </w:tabs>
      </w:pPr>
      <w:hyperlink w:anchor="_Toc11833793">
        <w:r w:rsidR="00397390">
          <w:rPr>
            <w:rStyle w:val="Odkaznarejstk"/>
            <w:webHidden/>
          </w:rPr>
          <w:t>A.</w:t>
        </w:r>
        <w:r w:rsidR="00397390">
          <w:rPr>
            <w:rStyle w:val="Odkaznarejstk"/>
            <w:rFonts w:eastAsiaTheme="minorEastAsia"/>
            <w:lang w:eastAsia="cs-CZ"/>
          </w:rPr>
          <w:tab/>
        </w:r>
        <w:r w:rsidR="00397390">
          <w:rPr>
            <w:rStyle w:val="Odkaznarejstk"/>
          </w:rPr>
          <w:t>4. Provozní řešení</w:t>
        </w:r>
        <w:r w:rsidR="00397390">
          <w:rPr>
            <w:rStyle w:val="Odkaznarejstk"/>
          </w:rPr>
          <w:tab/>
        </w:r>
      </w:hyperlink>
      <w:r w:rsidR="00397390">
        <w:t>4</w:t>
      </w:r>
    </w:p>
    <w:p w:rsidR="0090060B" w:rsidRDefault="005F21A2">
      <w:pPr>
        <w:pStyle w:val="Obsah3"/>
        <w:tabs>
          <w:tab w:val="left" w:pos="880"/>
          <w:tab w:val="right" w:leader="dot" w:pos="9062"/>
        </w:tabs>
      </w:pPr>
      <w:hyperlink w:anchor="_Toc11833794">
        <w:r w:rsidR="00397390">
          <w:rPr>
            <w:rStyle w:val="Odkaznarejstk"/>
            <w:webHidden/>
          </w:rPr>
          <w:t>A.</w:t>
        </w:r>
        <w:r w:rsidR="00397390">
          <w:rPr>
            <w:rStyle w:val="Odkaznarejstk"/>
            <w:rFonts w:eastAsiaTheme="minorEastAsia"/>
            <w:lang w:eastAsia="cs-CZ"/>
          </w:rPr>
          <w:tab/>
        </w:r>
        <w:r w:rsidR="00397390">
          <w:rPr>
            <w:rStyle w:val="Odkaznarejstk"/>
          </w:rPr>
          <w:t>5.  Konstrukční a stavebně technické řešení, technické vlastnosti stavby</w:t>
        </w:r>
        <w:r w:rsidR="00397390">
          <w:rPr>
            <w:rStyle w:val="Odkaznarejstk"/>
          </w:rPr>
          <w:tab/>
        </w:r>
      </w:hyperlink>
      <w:r w:rsidR="00397390">
        <w:t>4</w:t>
      </w:r>
    </w:p>
    <w:p w:rsidR="0090060B" w:rsidRDefault="005F21A2">
      <w:pPr>
        <w:pStyle w:val="Obsah4"/>
        <w:tabs>
          <w:tab w:val="right" w:leader="dot" w:pos="9062"/>
        </w:tabs>
      </w:pPr>
      <w:hyperlink w:anchor="_Toc11833795">
        <w:r w:rsidR="00397390">
          <w:rPr>
            <w:rStyle w:val="Odkaznarejstk"/>
            <w:webHidden/>
          </w:rPr>
          <w:t>Stavební řešení</w:t>
        </w:r>
        <w:r w:rsidR="00397390">
          <w:rPr>
            <w:rStyle w:val="Odkaznarejstk"/>
            <w:webHidden/>
          </w:rPr>
          <w:tab/>
        </w:r>
      </w:hyperlink>
      <w:r w:rsidR="00397390">
        <w:t>4</w:t>
      </w:r>
    </w:p>
    <w:p w:rsidR="0090060B" w:rsidRDefault="005F21A2">
      <w:pPr>
        <w:pStyle w:val="Obsah4"/>
        <w:tabs>
          <w:tab w:val="right" w:leader="dot" w:pos="9062"/>
        </w:tabs>
      </w:pPr>
      <w:hyperlink w:anchor="_Toc11833796">
        <w:r w:rsidR="00397390">
          <w:rPr>
            <w:rStyle w:val="Odkaznarejstk"/>
            <w:webHidden/>
          </w:rPr>
          <w:t>Konstrukční a materiálové řešení</w:t>
        </w:r>
        <w:r w:rsidR="00397390">
          <w:rPr>
            <w:rStyle w:val="Odkaznarejstk"/>
            <w:webHidden/>
          </w:rPr>
          <w:tab/>
        </w:r>
      </w:hyperlink>
      <w:r w:rsidR="00397390">
        <w:t>4-6</w:t>
      </w:r>
    </w:p>
    <w:p w:rsidR="0090060B" w:rsidRDefault="005F21A2">
      <w:pPr>
        <w:pStyle w:val="Obsah3"/>
        <w:tabs>
          <w:tab w:val="left" w:pos="880"/>
          <w:tab w:val="right" w:leader="dot" w:pos="9062"/>
        </w:tabs>
      </w:pPr>
      <w:hyperlink w:anchor="_Toc11833797">
        <w:r w:rsidR="00397390">
          <w:rPr>
            <w:rStyle w:val="Odkaznarejstk"/>
            <w:webHidden/>
          </w:rPr>
          <w:t>A.</w:t>
        </w:r>
        <w:r w:rsidR="00397390">
          <w:rPr>
            <w:rStyle w:val="Odkaznarejstk"/>
            <w:rFonts w:eastAsiaTheme="minorEastAsia"/>
            <w:lang w:eastAsia="cs-CZ"/>
          </w:rPr>
          <w:tab/>
        </w:r>
        <w:r w:rsidR="00397390">
          <w:rPr>
            <w:rStyle w:val="Odkaznarejstk"/>
          </w:rPr>
          <w:t>6. Tepelně technické vlastnosti stavebních materiálů</w:t>
        </w:r>
        <w:r w:rsidR="00397390">
          <w:rPr>
            <w:rStyle w:val="Odkaznarejstk"/>
          </w:rPr>
          <w:tab/>
        </w:r>
      </w:hyperlink>
      <w:r w:rsidR="00397390">
        <w:t>6</w:t>
      </w:r>
    </w:p>
    <w:p w:rsidR="0090060B" w:rsidRDefault="005F21A2">
      <w:pPr>
        <w:pStyle w:val="Obsah3"/>
        <w:tabs>
          <w:tab w:val="left" w:pos="880"/>
          <w:tab w:val="right" w:leader="dot" w:pos="9062"/>
        </w:tabs>
      </w:pPr>
      <w:hyperlink w:anchor="_Toc11833798">
        <w:r w:rsidR="00397390">
          <w:rPr>
            <w:rStyle w:val="Odkaznarejstk"/>
            <w:webHidden/>
          </w:rPr>
          <w:t>A.</w:t>
        </w:r>
        <w:r w:rsidR="00397390">
          <w:rPr>
            <w:rStyle w:val="Odkaznarejstk"/>
            <w:rFonts w:eastAsiaTheme="minorEastAsia"/>
            <w:lang w:eastAsia="cs-CZ"/>
          </w:rPr>
          <w:tab/>
        </w:r>
        <w:r w:rsidR="00397390">
          <w:rPr>
            <w:rStyle w:val="Odkaznarejstk"/>
          </w:rPr>
          <w:t>7. Vliv objektu a jeho užívání na životní prostředí a řešení případných negativních účinků</w:t>
        </w:r>
        <w:r w:rsidR="00397390">
          <w:rPr>
            <w:rStyle w:val="Odkaznarejstk"/>
          </w:rPr>
          <w:tab/>
        </w:r>
      </w:hyperlink>
      <w:r w:rsidR="00397390">
        <w:t>6</w:t>
      </w:r>
    </w:p>
    <w:p w:rsidR="0090060B" w:rsidRDefault="005F21A2">
      <w:pPr>
        <w:pStyle w:val="Obsah3"/>
        <w:tabs>
          <w:tab w:val="left" w:pos="880"/>
          <w:tab w:val="right" w:leader="dot" w:pos="9062"/>
        </w:tabs>
      </w:pPr>
      <w:hyperlink w:anchor="_Toc11833799">
        <w:r w:rsidR="00397390">
          <w:rPr>
            <w:rStyle w:val="Odkaznarejstk"/>
            <w:webHidden/>
          </w:rPr>
          <w:t>A.</w:t>
        </w:r>
        <w:r w:rsidR="00397390">
          <w:rPr>
            <w:rStyle w:val="Odkaznarejstk"/>
            <w:rFonts w:eastAsiaTheme="minorEastAsia"/>
            <w:lang w:eastAsia="cs-CZ"/>
          </w:rPr>
          <w:tab/>
        </w:r>
        <w:r w:rsidR="00397390">
          <w:rPr>
            <w:rStyle w:val="Odkaznarejstk"/>
          </w:rPr>
          <w:t>8. Bezbariérové užívání stavby</w:t>
        </w:r>
        <w:r w:rsidR="00397390">
          <w:rPr>
            <w:rStyle w:val="Odkaznarejstk"/>
          </w:rPr>
          <w:tab/>
        </w:r>
      </w:hyperlink>
      <w:r w:rsidR="00397390">
        <w:t>7</w:t>
      </w:r>
    </w:p>
    <w:p w:rsidR="0090060B" w:rsidRDefault="005F21A2">
      <w:pPr>
        <w:pStyle w:val="Obsah3"/>
        <w:tabs>
          <w:tab w:val="left" w:pos="880"/>
          <w:tab w:val="right" w:leader="dot" w:pos="9062"/>
        </w:tabs>
      </w:pPr>
      <w:hyperlink w:anchor="_Toc11833800">
        <w:r w:rsidR="00397390">
          <w:rPr>
            <w:rStyle w:val="Odkaznarejstk"/>
            <w:webHidden/>
          </w:rPr>
          <w:t>A.</w:t>
        </w:r>
        <w:r w:rsidR="00397390">
          <w:rPr>
            <w:rStyle w:val="Odkaznarejstk"/>
            <w:rFonts w:eastAsiaTheme="minorEastAsia"/>
            <w:lang w:eastAsia="cs-CZ"/>
          </w:rPr>
          <w:tab/>
        </w:r>
        <w:r w:rsidR="00397390">
          <w:rPr>
            <w:rStyle w:val="Odkaznarejstk"/>
          </w:rPr>
          <w:t>9. Dopravní řešení</w:t>
        </w:r>
        <w:r w:rsidR="00397390">
          <w:rPr>
            <w:rStyle w:val="Odkaznarejstk"/>
          </w:rPr>
          <w:tab/>
        </w:r>
      </w:hyperlink>
      <w:r w:rsidR="00397390">
        <w:t>7</w:t>
      </w:r>
    </w:p>
    <w:p w:rsidR="0090060B" w:rsidRDefault="005F21A2">
      <w:pPr>
        <w:pStyle w:val="Obsah3"/>
        <w:tabs>
          <w:tab w:val="left" w:pos="880"/>
          <w:tab w:val="right" w:leader="dot" w:pos="9062"/>
        </w:tabs>
      </w:pPr>
      <w:hyperlink w:anchor="_Toc11833801">
        <w:r w:rsidR="00397390">
          <w:rPr>
            <w:rStyle w:val="Odkaznarejstk"/>
            <w:webHidden/>
          </w:rPr>
          <w:t>A.</w:t>
        </w:r>
        <w:r w:rsidR="00397390">
          <w:rPr>
            <w:rStyle w:val="Odkaznarejstk"/>
            <w:rFonts w:eastAsiaTheme="minorEastAsia"/>
            <w:lang w:eastAsia="cs-CZ"/>
          </w:rPr>
          <w:tab/>
        </w:r>
        <w:r w:rsidR="00397390">
          <w:rPr>
            <w:rStyle w:val="Odkaznarejstk"/>
          </w:rPr>
          <w:t>10.    Ochrana objektu před škodlivými vlivy vnějšího prostředí, protiradonová opatření</w:t>
        </w:r>
        <w:r w:rsidR="00397390">
          <w:rPr>
            <w:rStyle w:val="Odkaznarejstk"/>
          </w:rPr>
          <w:tab/>
        </w:r>
      </w:hyperlink>
      <w:r w:rsidR="00397390">
        <w:t>7</w:t>
      </w:r>
    </w:p>
    <w:p w:rsidR="0090060B" w:rsidRDefault="005F21A2">
      <w:pPr>
        <w:pStyle w:val="Obsah3"/>
        <w:tabs>
          <w:tab w:val="left" w:pos="880"/>
          <w:tab w:val="right" w:leader="dot" w:pos="9062"/>
        </w:tabs>
      </w:pPr>
      <w:hyperlink w:anchor="_Toc11833802">
        <w:r w:rsidR="00397390">
          <w:rPr>
            <w:rStyle w:val="Odkaznarejstk"/>
            <w:webHidden/>
          </w:rPr>
          <w:t>A.</w:t>
        </w:r>
        <w:r w:rsidR="00397390">
          <w:rPr>
            <w:rStyle w:val="Odkaznarejstk"/>
            <w:rFonts w:eastAsiaTheme="minorEastAsia"/>
            <w:lang w:eastAsia="cs-CZ"/>
          </w:rPr>
          <w:tab/>
        </w:r>
        <w:r w:rsidR="00397390">
          <w:rPr>
            <w:rStyle w:val="Odkaznarejstk"/>
          </w:rPr>
          <w:t>11.  Dodržení obecných požadavků na výstavbu</w:t>
        </w:r>
        <w:r w:rsidR="00397390">
          <w:rPr>
            <w:rStyle w:val="Odkaznarejstk"/>
          </w:rPr>
          <w:tab/>
        </w:r>
      </w:hyperlink>
      <w:r w:rsidR="00397390">
        <w:t>7</w:t>
      </w:r>
    </w:p>
    <w:p w:rsidR="0090060B" w:rsidRDefault="005F21A2">
      <w:pPr>
        <w:pStyle w:val="Obsah2"/>
        <w:tabs>
          <w:tab w:val="left" w:pos="660"/>
          <w:tab w:val="right" w:leader="dot" w:pos="9062"/>
        </w:tabs>
      </w:pPr>
      <w:hyperlink w:anchor="_Toc11833803">
        <w:r w:rsidR="00397390">
          <w:rPr>
            <w:rStyle w:val="Odkaznarejstk"/>
            <w:webHidden/>
          </w:rPr>
          <w:t>B.</w:t>
        </w:r>
        <w:r w:rsidR="00397390">
          <w:rPr>
            <w:rStyle w:val="Odkaznarejstk"/>
            <w:rFonts w:eastAsiaTheme="minorEastAsia"/>
            <w:lang w:eastAsia="cs-CZ"/>
          </w:rPr>
          <w:tab/>
        </w:r>
        <w:r w:rsidR="00397390">
          <w:rPr>
            <w:rStyle w:val="Odkaznarejstk"/>
            <w:w w:val="90"/>
          </w:rPr>
          <w:t>ZÁVĚR</w:t>
        </w:r>
        <w:r w:rsidR="00397390">
          <w:rPr>
            <w:rStyle w:val="Odkaznarejstk"/>
          </w:rPr>
          <w:tab/>
        </w:r>
      </w:hyperlink>
      <w:r w:rsidR="00397390">
        <w:t>8</w:t>
      </w:r>
    </w:p>
    <w:p w:rsidR="0090060B" w:rsidRDefault="00397390">
      <w:pPr>
        <w:pStyle w:val="Nadpis1"/>
        <w:rPr>
          <w:color w:val="00000A"/>
        </w:rPr>
      </w:pPr>
      <w:r>
        <w:fldChar w:fldCharType="end"/>
      </w:r>
    </w:p>
    <w:p w:rsidR="0090060B" w:rsidRDefault="0090060B">
      <w:pPr>
        <w:pStyle w:val="Nadpis1"/>
        <w:rPr>
          <w:color w:val="00000A"/>
        </w:rPr>
      </w:pPr>
    </w:p>
    <w:p w:rsidR="0090060B" w:rsidRDefault="0090060B"/>
    <w:p w:rsidR="0090060B" w:rsidRDefault="0090060B"/>
    <w:p w:rsidR="0090060B" w:rsidRDefault="0090060B"/>
    <w:p w:rsidR="0090060B" w:rsidRDefault="0090060B"/>
    <w:p w:rsidR="0090060B" w:rsidRDefault="0090060B"/>
    <w:p w:rsidR="0090060B" w:rsidRDefault="0090060B"/>
    <w:p w:rsidR="0090060B" w:rsidRDefault="0090060B"/>
    <w:p w:rsidR="0090060B" w:rsidRDefault="0090060B"/>
    <w:p w:rsidR="0090060B" w:rsidRDefault="0090060B"/>
    <w:p w:rsidR="0090060B" w:rsidRDefault="00397390">
      <w:pPr>
        <w:pStyle w:val="Nadpis1"/>
      </w:pPr>
      <w:bookmarkStart w:id="1" w:name="_Toc11833788"/>
      <w:bookmarkEnd w:id="1"/>
      <w:r>
        <w:rPr>
          <w:color w:val="00000A"/>
        </w:rPr>
        <w:lastRenderedPageBreak/>
        <w:t>TECHNICKÁ ZPRÁVA</w:t>
      </w:r>
    </w:p>
    <w:p w:rsidR="0090060B" w:rsidRDefault="0090060B">
      <w:pPr>
        <w:spacing w:line="360" w:lineRule="auto"/>
        <w:rPr>
          <w:b/>
        </w:rPr>
      </w:pPr>
    </w:p>
    <w:p w:rsidR="0090060B" w:rsidRDefault="00397390">
      <w:pPr>
        <w:pStyle w:val="Nadpis2"/>
      </w:pPr>
      <w:bookmarkStart w:id="2" w:name="_Toc11833789"/>
      <w:bookmarkEnd w:id="2"/>
      <w:r>
        <w:rPr>
          <w:color w:val="00000A"/>
        </w:rPr>
        <w:t xml:space="preserve">A. </w:t>
      </w:r>
      <w:r>
        <w:rPr>
          <w:color w:val="00000A"/>
        </w:rPr>
        <w:tab/>
        <w:t>Popis objektu</w:t>
      </w:r>
    </w:p>
    <w:p w:rsidR="0090060B" w:rsidRDefault="00397390">
      <w:pPr>
        <w:pStyle w:val="Nadpis3"/>
        <w:numPr>
          <w:ilvl w:val="0"/>
          <w:numId w:val="11"/>
        </w:numPr>
        <w:rPr>
          <w:color w:val="00000A"/>
        </w:rPr>
      </w:pPr>
      <w:bookmarkStart w:id="3" w:name="_Toc11833790"/>
      <w:bookmarkEnd w:id="3"/>
      <w:r>
        <w:rPr>
          <w:color w:val="00000A"/>
        </w:rPr>
        <w:t>1.</w:t>
      </w:r>
      <w:r>
        <w:rPr>
          <w:color w:val="00000A"/>
        </w:rPr>
        <w:tab/>
        <w:t>Účel objektu</w:t>
      </w:r>
    </w:p>
    <w:p w:rsidR="0090060B" w:rsidRDefault="00397390">
      <w:pPr>
        <w:spacing w:line="360" w:lineRule="auto"/>
      </w:pPr>
      <w:r>
        <w:t>Jedná se o stávající objekt užívaný k administrativním účelům.</w:t>
      </w:r>
    </w:p>
    <w:p w:rsidR="0090060B" w:rsidRDefault="00397390">
      <w:pPr>
        <w:pStyle w:val="Nadpis3"/>
        <w:numPr>
          <w:ilvl w:val="0"/>
          <w:numId w:val="10"/>
        </w:numPr>
        <w:rPr>
          <w:color w:val="00000A"/>
        </w:rPr>
      </w:pPr>
      <w:bookmarkStart w:id="4" w:name="_Toc11833791"/>
      <w:r>
        <w:rPr>
          <w:color w:val="00000A"/>
        </w:rPr>
        <w:t>2.</w:t>
      </w:r>
      <w:r>
        <w:rPr>
          <w:color w:val="00000A"/>
        </w:rPr>
        <w:tab/>
        <w:t>Zásady architektonického, funkčního, dispozičního a výtvarného řešení</w:t>
      </w:r>
      <w:bookmarkEnd w:id="4"/>
      <w:r>
        <w:rPr>
          <w:color w:val="00000A"/>
        </w:rPr>
        <w:t xml:space="preserve"> </w:t>
      </w:r>
    </w:p>
    <w:p w:rsidR="0090060B" w:rsidRDefault="00397390">
      <w:pPr>
        <w:spacing w:line="360" w:lineRule="auto"/>
      </w:pPr>
      <w:r>
        <w:t>Současné prostory určené pro přestavbu na klientské centrum jsou využívány jako klientské centrum a podatelna. Pro potřeby podatelny bude upraven nevyužívaný prostor, kde bude zároveň vytvořen prostor pro podatelnu. Současné prostory VoZP nesplňují provozní a estetické požadavky. Prostory vyžadují rekonstrukci, která bude vzhledem k postavení instituce adekvátně reprezentativní.</w:t>
      </w:r>
    </w:p>
    <w:p w:rsidR="0090060B" w:rsidRDefault="00397390">
      <w:pPr>
        <w:spacing w:line="360" w:lineRule="auto"/>
      </w:pPr>
      <w:r>
        <w:t xml:space="preserve">Návrh respektuje nové požadavky na půdorysné řešení potřeb klientského centra.  Nový návrh řešeného prostoru přináší jak nové estetické řešení, tak určité technické úpravy pro zlepšení současné situace. Současný stav je pro potřeby klientského centra nevyhovující. </w:t>
      </w:r>
    </w:p>
    <w:p w:rsidR="0090060B" w:rsidRDefault="00397390">
      <w:pPr>
        <w:spacing w:line="360" w:lineRule="auto"/>
      </w:pPr>
      <w:r>
        <w:t xml:space="preserve">Čistý a reprezentativní prostor bude doplněn o vnitřní nábytkové vybavení, které koresponduje s návrhy na jiných pobočkách pojišťovny. </w:t>
      </w:r>
    </w:p>
    <w:p w:rsidR="0090060B" w:rsidRDefault="00397390">
      <w:pPr>
        <w:spacing w:line="360" w:lineRule="auto"/>
      </w:pPr>
      <w:r>
        <w:t>Vstupní dveře s prosklenou stěnou nebudou dotčeny rekonstrukcí, budou stávající a bude tak zachován jednotný ráz vstupu navazující na další části objektu. Prosklené stěny budou opatřeny nápisem pojišťovny se specifikací prostoru- klientské centrum. V prostorách bude předělán kompletní prostor interiéru. Zejména pak podhled s osvětlením a celá elektroinstalace včetně slaboproudých rozvodů, kompletní oprava povrchů stěn, vyvýšené podium pro zaměstnance a kompletním vybavením nábytku dle vizualizací. Jedná se o rekonstrukci levé části v přízemí stávajícího objektu.</w:t>
      </w:r>
    </w:p>
    <w:p w:rsidR="0090060B" w:rsidRDefault="00397390">
      <w:pPr>
        <w:spacing w:line="360" w:lineRule="auto"/>
      </w:pPr>
      <w:r>
        <w:t xml:space="preserve">Oproti stávajícímu stavu bude přesunuta podatelna do nově rekonstruovaných prostor a zde bude také umístěna pokladna. Nově navržený prostor bude mít dvě stálá pracovní místa a jedno příležitostně využívané. </w:t>
      </w:r>
    </w:p>
    <w:p w:rsidR="0090060B" w:rsidRDefault="0090060B">
      <w:pPr>
        <w:pStyle w:val="Nadpis3"/>
        <w:rPr>
          <w:color w:val="00000A"/>
        </w:rPr>
      </w:pPr>
    </w:p>
    <w:p w:rsidR="0090060B" w:rsidRDefault="00397390">
      <w:pPr>
        <w:pStyle w:val="Nadpis3"/>
        <w:numPr>
          <w:ilvl w:val="0"/>
          <w:numId w:val="9"/>
        </w:numPr>
        <w:rPr>
          <w:color w:val="00000A"/>
        </w:rPr>
      </w:pPr>
      <w:bookmarkStart w:id="5" w:name="_Toc11833792"/>
      <w:bookmarkEnd w:id="5"/>
      <w:r>
        <w:rPr>
          <w:color w:val="00000A"/>
        </w:rPr>
        <w:t>3.</w:t>
      </w:r>
      <w:r>
        <w:rPr>
          <w:color w:val="00000A"/>
        </w:rPr>
        <w:tab/>
        <w:t>Kapacity, užitkové plochy, obestavěné prostory, zastavěné plochy, orientace, osvětlení a oslunění</w:t>
      </w:r>
    </w:p>
    <w:p w:rsidR="0090060B" w:rsidRDefault="00397390">
      <w:pPr>
        <w:spacing w:line="360" w:lineRule="auto"/>
      </w:pPr>
      <w:r>
        <w:t>Stavební úpravy nebudou mít vliv na užitnou plochu, obestavěný prostor a celkovou zastavěnost. Osvětlenost každé místnosti bude zajištěna hlavní osvětlovací soustavou dle návrhu osvětlení, které je součástí dokumentace elektro. Osvětlení bude splňovat ČSN 73 4301/Z1, hodnoty osvětlenosti Em pro důležité prostory.</w:t>
      </w:r>
    </w:p>
    <w:p w:rsidR="0090060B" w:rsidRDefault="00397390">
      <w:pPr>
        <w:pStyle w:val="Nadpis3"/>
        <w:numPr>
          <w:ilvl w:val="0"/>
          <w:numId w:val="8"/>
        </w:numPr>
        <w:rPr>
          <w:color w:val="00000A"/>
        </w:rPr>
      </w:pPr>
      <w:bookmarkStart w:id="6" w:name="_Toc11833793"/>
      <w:bookmarkEnd w:id="6"/>
      <w:r>
        <w:rPr>
          <w:color w:val="00000A"/>
        </w:rPr>
        <w:lastRenderedPageBreak/>
        <w:t>4.</w:t>
      </w:r>
      <w:r>
        <w:rPr>
          <w:color w:val="00000A"/>
        </w:rPr>
        <w:tab/>
        <w:t>Provozní řešení</w:t>
      </w:r>
    </w:p>
    <w:p w:rsidR="0090060B" w:rsidRDefault="00397390">
      <w:pPr>
        <w:spacing w:line="360" w:lineRule="auto"/>
      </w:pPr>
      <w:r>
        <w:t>Jedná se o rekonstrukci klientského centra a podatelny stávajícího objektu. Oproti stávajícímu stavu bude přesunuta podatelna do nově rekonstruovaných prostor naproti. V rámci rekonstrukce bude stavebně upraveno, tak aby rekonstruovaný prostor splnil požadavky na reprezentaci.</w:t>
      </w:r>
    </w:p>
    <w:p w:rsidR="0090060B" w:rsidRDefault="00397390">
      <w:pPr>
        <w:pStyle w:val="Nadpis3"/>
        <w:numPr>
          <w:ilvl w:val="0"/>
          <w:numId w:val="12"/>
        </w:numPr>
        <w:rPr>
          <w:color w:val="00000A"/>
        </w:rPr>
      </w:pPr>
      <w:r>
        <w:rPr>
          <w:color w:val="00000A"/>
        </w:rPr>
        <w:t xml:space="preserve"> </w:t>
      </w:r>
      <w:bookmarkStart w:id="7" w:name="_Toc11833794"/>
      <w:bookmarkEnd w:id="7"/>
      <w:r>
        <w:rPr>
          <w:color w:val="00000A"/>
        </w:rPr>
        <w:t xml:space="preserve">5. </w:t>
      </w:r>
      <w:r>
        <w:rPr>
          <w:color w:val="00000A"/>
        </w:rPr>
        <w:tab/>
        <w:t>Konstrukční a stavebně technické řešení, technické vlastnosti stavby</w:t>
      </w:r>
    </w:p>
    <w:p w:rsidR="0090060B" w:rsidRDefault="00397390">
      <w:pPr>
        <w:pStyle w:val="Nadpis4"/>
        <w:rPr>
          <w:color w:val="00000A"/>
        </w:rPr>
      </w:pPr>
      <w:bookmarkStart w:id="8" w:name="_Toc11833795"/>
      <w:bookmarkEnd w:id="8"/>
      <w:r>
        <w:rPr>
          <w:color w:val="00000A"/>
        </w:rPr>
        <w:t>Stavební řešení</w:t>
      </w:r>
    </w:p>
    <w:p w:rsidR="0090060B" w:rsidRDefault="00397390">
      <w:pPr>
        <w:spacing w:line="360" w:lineRule="auto"/>
      </w:pPr>
      <w:r>
        <w:t xml:space="preserve">Dům je ze stěnového systému, stěny jsou vyzděny z pálených plných cihel. Nosné konstrukce nebudou zásadně dotčeny, pouze drážkováním pro nové rozvody elektroinstalace. </w:t>
      </w:r>
    </w:p>
    <w:p w:rsidR="0090060B" w:rsidRDefault="00397390">
      <w:pPr>
        <w:pStyle w:val="Nadpis4"/>
        <w:rPr>
          <w:color w:val="00000A"/>
        </w:rPr>
      </w:pPr>
      <w:bookmarkStart w:id="9" w:name="_Toc11833796"/>
      <w:r>
        <w:rPr>
          <w:color w:val="00000A"/>
        </w:rPr>
        <w:t>Konstrukční a materiálové řešení</w:t>
      </w:r>
      <w:bookmarkEnd w:id="9"/>
      <w:r>
        <w:rPr>
          <w:color w:val="00000A"/>
        </w:rPr>
        <w:t xml:space="preserve"> </w:t>
      </w:r>
    </w:p>
    <w:p w:rsidR="0090060B" w:rsidRDefault="00397390">
      <w:pPr>
        <w:pStyle w:val="Nadpis5"/>
        <w:rPr>
          <w:b/>
          <w:color w:val="00000A"/>
        </w:rPr>
      </w:pPr>
      <w:r>
        <w:rPr>
          <w:b/>
          <w:color w:val="00000A"/>
        </w:rPr>
        <w:t>Bourací práce</w:t>
      </w:r>
    </w:p>
    <w:p w:rsidR="0090060B" w:rsidRDefault="00397390">
      <w:pPr>
        <w:spacing w:line="360" w:lineRule="auto"/>
      </w:pPr>
      <w:r>
        <w:t xml:space="preserve">V rámci rekonstrukce prostor bude odstraněno veškeré nábytkové vybavení a to i vestavěné, dále budou odstraněny vyzdívky s kamennými obklady, kterými jsou tvořeny stávající přepážky. Součástí přepážek je také vyvýšené podium, které bude také demontováno. Stávající podhled bude demontován.   Dále bude odstraněna veškerá elektroinstalace vč. Slaboproudého vedení. </w:t>
      </w:r>
    </w:p>
    <w:p w:rsidR="0090060B" w:rsidRDefault="00397390">
      <w:pPr>
        <w:pStyle w:val="Nadpis5"/>
        <w:rPr>
          <w:b/>
          <w:color w:val="00000A"/>
        </w:rPr>
      </w:pPr>
      <w:r>
        <w:rPr>
          <w:b/>
          <w:color w:val="00000A"/>
        </w:rPr>
        <w:t>Svislé konstrukce</w:t>
      </w:r>
    </w:p>
    <w:p w:rsidR="0090060B" w:rsidRDefault="00397390">
      <w:pPr>
        <w:pStyle w:val="Odstavecseseznamem"/>
        <w:numPr>
          <w:ilvl w:val="0"/>
          <w:numId w:val="1"/>
        </w:numPr>
        <w:spacing w:line="360" w:lineRule="auto"/>
        <w:rPr>
          <w:b/>
        </w:rPr>
      </w:pPr>
      <w:r>
        <w:rPr>
          <w:b/>
        </w:rPr>
        <w:t>Stávající nosné stěny</w:t>
      </w:r>
    </w:p>
    <w:p w:rsidR="0090060B" w:rsidRDefault="00397390">
      <w:pPr>
        <w:spacing w:line="360" w:lineRule="auto"/>
      </w:pPr>
      <w:r>
        <w:t>Jsou zděné z plných pálených cihel na maltu a omítnuta maltou. V rámci rekonstrukce bude stávající zdivo narušeno pouze nově řešenými elektroinstalacemi a demontážemi stávajících přepážkových míst. Omítky budou opraveny celoplošně.</w:t>
      </w:r>
      <w:r w:rsidR="00ED1AEC">
        <w:t xml:space="preserve"> </w:t>
      </w:r>
    </w:p>
    <w:p w:rsidR="0090060B" w:rsidRDefault="00397390">
      <w:pPr>
        <w:pStyle w:val="Odstavecseseznamem"/>
        <w:numPr>
          <w:ilvl w:val="0"/>
          <w:numId w:val="1"/>
        </w:numPr>
        <w:spacing w:line="360" w:lineRule="auto"/>
        <w:rPr>
          <w:b/>
        </w:rPr>
      </w:pPr>
      <w:r>
        <w:rPr>
          <w:b/>
        </w:rPr>
        <w:t>Příčky, předstěny</w:t>
      </w:r>
    </w:p>
    <w:p w:rsidR="0090060B" w:rsidRDefault="00397390">
      <w:pPr>
        <w:spacing w:line="360" w:lineRule="auto"/>
      </w:pPr>
      <w:r>
        <w:t>Stávající vyzděné stěny přepážek budou odstraněny a nahrazeny novým oddělením v rámci nábytkového vybavení v kombinaci s prosklenými stěnami.</w:t>
      </w:r>
      <w:r w:rsidR="00ED1AEC" w:rsidRPr="00ED1AEC">
        <w:t xml:space="preserve"> </w:t>
      </w:r>
      <w:r w:rsidR="00ED1AEC">
        <w:t xml:space="preserve">V prostoru původní skleněné dělící skleněné stěny </w:t>
      </w:r>
      <w:r w:rsidR="00ED1AEC">
        <w:t xml:space="preserve">mezi řešeným prostorem a navazující kanceláří </w:t>
      </w:r>
      <w:r w:rsidR="00ED1AEC">
        <w:t xml:space="preserve">bude vytvořena SDK </w:t>
      </w:r>
      <w:r w:rsidR="00ED1AEC">
        <w:t xml:space="preserve">stěna z </w:t>
      </w:r>
      <w:r w:rsidR="00ED1AEC">
        <w:t xml:space="preserve">CD a UD profilů – křížová konstrukce, </w:t>
      </w:r>
      <w:r w:rsidR="00ED1AEC">
        <w:t>vyztužená a zaklopena AKU</w:t>
      </w:r>
      <w:r w:rsidR="00ED1AEC">
        <w:t xml:space="preserve"> SDK deskou 12,5mm v jedné vrstvě</w:t>
      </w:r>
      <w:r w:rsidR="00ED1AEC">
        <w:t xml:space="preserve"> včetně akustické izolace. V rohu bude instalační předstěna z SDK kce </w:t>
      </w:r>
      <w:r w:rsidR="00ED1AEC">
        <w:t>z CD a UD profilů</w:t>
      </w:r>
      <w:r w:rsidR="00ED1AEC" w:rsidRPr="00ED1AEC">
        <w:t xml:space="preserve"> </w:t>
      </w:r>
      <w:r w:rsidR="00ED1AEC">
        <w:t>vyztužená a zaklopena</w:t>
      </w:r>
      <w:r w:rsidR="00ED1AEC">
        <w:t xml:space="preserve"> </w:t>
      </w:r>
      <w:r w:rsidR="00ED1AEC">
        <w:t>SDK deskou 12,5mm v jedné vrstvě</w:t>
      </w:r>
      <w:r w:rsidR="00ED1AEC">
        <w:t>.</w:t>
      </w:r>
    </w:p>
    <w:p w:rsidR="0090060B" w:rsidRDefault="00397390">
      <w:pPr>
        <w:pStyle w:val="Nadpis5"/>
        <w:rPr>
          <w:b/>
          <w:color w:val="00000A"/>
        </w:rPr>
      </w:pPr>
      <w:r>
        <w:rPr>
          <w:b/>
          <w:color w:val="00000A"/>
        </w:rPr>
        <w:t>Vodorovné konstrukce</w:t>
      </w:r>
    </w:p>
    <w:p w:rsidR="0090060B" w:rsidRDefault="00397390">
      <w:pPr>
        <w:spacing w:line="360" w:lineRule="auto"/>
      </w:pPr>
      <w:r>
        <w:t>Stropní podhled tvoří zavěšený minerální podhled tl. 15 mm na nosném roštu. Stávající podhled bude demontován včetně nosného roštu. Nový sádrokartonový podhled bude z hliníkových R-CD a UD profilů – křížová konstrukce, který je zavěšen na nosné konstrukci stropu a zaklopen SDK deskou 12,5mm v jedné vrstvě. Nad SDK roštem bude umístěna zvuková izolace z MW tl. 80 mm. Podhled bude částečně využit pro nové rozvody elektroinstalace.</w:t>
      </w:r>
    </w:p>
    <w:p w:rsidR="0090060B" w:rsidRDefault="00397390">
      <w:pPr>
        <w:pStyle w:val="Nadpis5"/>
        <w:rPr>
          <w:b/>
          <w:color w:val="00000A"/>
        </w:rPr>
      </w:pPr>
      <w:r>
        <w:rPr>
          <w:b/>
          <w:color w:val="00000A"/>
        </w:rPr>
        <w:lastRenderedPageBreak/>
        <w:t>Schodiště a rampy</w:t>
      </w:r>
    </w:p>
    <w:p w:rsidR="0090060B" w:rsidRDefault="00397390">
      <w:pPr>
        <w:spacing w:line="360" w:lineRule="auto"/>
      </w:pPr>
      <w:r>
        <w:t xml:space="preserve">V rámci rekonstrukce nedojede k úpravě stávajícího schodiště.  </w:t>
      </w:r>
    </w:p>
    <w:p w:rsidR="0090060B" w:rsidRDefault="00397390">
      <w:pPr>
        <w:pStyle w:val="Nadpis5"/>
        <w:rPr>
          <w:b/>
          <w:color w:val="00000A"/>
        </w:rPr>
      </w:pPr>
      <w:r>
        <w:rPr>
          <w:b/>
          <w:color w:val="00000A"/>
        </w:rPr>
        <w:t>Výplně otvorů - exteriér</w:t>
      </w:r>
    </w:p>
    <w:p w:rsidR="0090060B" w:rsidRDefault="00397390">
      <w:pPr>
        <w:spacing w:line="360" w:lineRule="auto"/>
      </w:pPr>
      <w:r>
        <w:t>Hlavní vstupní dveře do domu a dveře do řešených prostor budou zachovány stávající.</w:t>
      </w:r>
    </w:p>
    <w:p w:rsidR="0090060B" w:rsidRDefault="00397390">
      <w:pPr>
        <w:pStyle w:val="Nadpis5"/>
        <w:rPr>
          <w:b/>
          <w:color w:val="00000A"/>
        </w:rPr>
      </w:pPr>
      <w:r>
        <w:rPr>
          <w:b/>
          <w:color w:val="00000A"/>
        </w:rPr>
        <w:t>Výplně otvorů – interiér</w:t>
      </w:r>
    </w:p>
    <w:p w:rsidR="0090060B" w:rsidRDefault="00397390">
      <w:pPr>
        <w:spacing w:line="360" w:lineRule="auto"/>
      </w:pPr>
      <w:r>
        <w:t>Vstupní dveře do prostor podatelny a pokladny budou opatřeny nadedveřním logem VoZP včetně popisu oddělení.</w:t>
      </w:r>
      <w:r>
        <w:rPr>
          <w:highlight w:val="white"/>
        </w:rPr>
        <w:t xml:space="preserve"> Dveře navazující do kanceláří za podatelnou a pokladnou budou nahrazeny novými Sapeli Sapglass 129 satináto bílé/čiré. V provedení do stěny osazeno do obložkové zárubně v bílé barvě dle RAL 9016 barva bílá. Kalené bezpečnostní sklo tl. 8mm. Interiérové dveře zamezující vstup do zaměstnanecké zóny jsou řešeny v rámci návrhu nábytkového vybavení.</w:t>
      </w:r>
    </w:p>
    <w:p w:rsidR="0090060B" w:rsidRDefault="00397390">
      <w:pPr>
        <w:pStyle w:val="Nadpis5"/>
        <w:rPr>
          <w:b/>
          <w:color w:val="00000A"/>
        </w:rPr>
      </w:pPr>
      <w:r>
        <w:rPr>
          <w:b/>
          <w:color w:val="00000A"/>
          <w:highlight w:val="white"/>
        </w:rPr>
        <w:t>Podlahy</w:t>
      </w:r>
    </w:p>
    <w:p w:rsidR="0090060B" w:rsidRDefault="00397390">
      <w:pPr>
        <w:spacing w:line="360" w:lineRule="auto"/>
        <w:rPr>
          <w:highlight w:val="white"/>
        </w:rPr>
      </w:pPr>
      <w:r>
        <w:rPr>
          <w:highlight w:val="white"/>
        </w:rPr>
        <w:t>Bouraná tloušťka podlahy je uvažována cca 40 mm. Následně bude provedeno hrubé vyrovnání podlah a proveden samonivelační potěr tl.25mm do stávající úrovně podlahy. Finální nášlapná vrstva je tvořena keramickou dlažbou, její maximální tloušťka je 15 mm včetně lepidla. Dlažba Atlasconcorde Dwell Floor Smoke mat 75x75cm</w:t>
      </w:r>
      <w:r>
        <w:rPr>
          <w:sz w:val="24"/>
          <w:szCs w:val="24"/>
          <w:highlight w:val="white"/>
        </w:rPr>
        <w:t xml:space="preserve"> </w:t>
      </w:r>
      <w:r>
        <w:rPr>
          <w:highlight w:val="white"/>
        </w:rPr>
        <w:t xml:space="preserve"> bude celoplošně v řešeném prostoru. Sokl bude výšky 7,2cm po celém obvodu místnosti originál Dwell Floor Smoke mat 8x60cm</w:t>
      </w:r>
      <w:r>
        <w:rPr>
          <w:sz w:val="24"/>
          <w:szCs w:val="24"/>
          <w:highlight w:val="white"/>
        </w:rPr>
        <w:t xml:space="preserve"> </w:t>
      </w:r>
      <w:r>
        <w:rPr>
          <w:highlight w:val="white"/>
        </w:rPr>
        <w:t xml:space="preserve">. Pro komfortní obsluhu klientů bude vytvořeno v zaměstnaneckém prostoru pódium o výšce 36cm. Pro konstrukci pódia bude použito dřevěných hranolů, OSB desek, kročejové izolace tl. 30mm. Finální nášlapná vrstva bude zátěžový koberec v </w:t>
      </w:r>
      <w:r w:rsidR="00ED1AEC">
        <w:rPr>
          <w:highlight w:val="white"/>
        </w:rPr>
        <w:t>dekoru New</w:t>
      </w:r>
      <w:r>
        <w:rPr>
          <w:highlight w:val="white"/>
        </w:rPr>
        <w:t xml:space="preserve"> Orleans 236+gel (Orotex), koberec bude i na bocích pódia a schůdcích. Hrany budou opatřeny eloxovanou rohovou lištou. </w:t>
      </w:r>
    </w:p>
    <w:p w:rsidR="0090060B" w:rsidRDefault="00397390">
      <w:pPr>
        <w:pStyle w:val="Nadpis5"/>
      </w:pPr>
      <w:r>
        <w:rPr>
          <w:b/>
          <w:color w:val="00000A"/>
        </w:rPr>
        <w:t>Úpravy povrchů- Vnitřní</w:t>
      </w:r>
    </w:p>
    <w:p w:rsidR="0090060B" w:rsidRDefault="00397390">
      <w:pPr>
        <w:spacing w:line="360" w:lineRule="auto"/>
      </w:pPr>
      <w:r>
        <w:t>SDK konstrukce podhledu budou provedena do kvality Q2 a poté vymalována. Stěny budou začištěny po montáži rozvodů elektroinstalace a celoplošně opatřeny stěrkou s výztužn</w:t>
      </w:r>
      <w:r>
        <w:rPr>
          <w:highlight w:val="white"/>
        </w:rPr>
        <w:t xml:space="preserve">ou síťovinou, následně celoplošně opatřeny jemnou štukovou omítkou. Výmalba bude provedena v odstínu odpovídajícímu RAL  9006  barva šedá, RAL 9016 barva bílá. Finální nášlapná vrstva je tvořena keramickou dlažbou, její maximální tloušťka je 15 mm Dlažba Atlasconcorde Dwell Floor Smoke mat 75x75cm a kobercem na </w:t>
      </w:r>
      <w:r w:rsidR="00ED1AEC">
        <w:rPr>
          <w:highlight w:val="white"/>
        </w:rPr>
        <w:t>pódiu New</w:t>
      </w:r>
      <w:r>
        <w:rPr>
          <w:highlight w:val="white"/>
        </w:rPr>
        <w:t xml:space="preserve"> Orleans 236+gel, Orotex.</w:t>
      </w:r>
    </w:p>
    <w:p w:rsidR="0090060B" w:rsidRDefault="0090060B">
      <w:pPr>
        <w:pStyle w:val="Nadpis5"/>
        <w:rPr>
          <w:b/>
          <w:color w:val="00000A"/>
          <w:highlight w:val="white"/>
        </w:rPr>
      </w:pPr>
    </w:p>
    <w:p w:rsidR="0090060B" w:rsidRDefault="00397390">
      <w:pPr>
        <w:pStyle w:val="Nadpis5"/>
        <w:rPr>
          <w:b/>
        </w:rPr>
      </w:pPr>
      <w:r>
        <w:rPr>
          <w:b/>
          <w:color w:val="00000A"/>
        </w:rPr>
        <w:t>Zámečnické práce</w:t>
      </w:r>
    </w:p>
    <w:p w:rsidR="0090060B" w:rsidRDefault="00397390">
      <w:pPr>
        <w:spacing w:line="360" w:lineRule="auto"/>
      </w:pPr>
      <w:r>
        <w:t>Předmětná rekonstrukce neobsahuje zámečnické práce.</w:t>
      </w:r>
    </w:p>
    <w:p w:rsidR="0090060B" w:rsidRDefault="00397390">
      <w:pPr>
        <w:pStyle w:val="Nadpis5"/>
        <w:rPr>
          <w:b/>
        </w:rPr>
      </w:pPr>
      <w:r>
        <w:rPr>
          <w:b/>
          <w:color w:val="00000A"/>
        </w:rPr>
        <w:t>Technologie</w:t>
      </w:r>
    </w:p>
    <w:p w:rsidR="0090060B" w:rsidRDefault="00397390">
      <w:pPr>
        <w:spacing w:line="360" w:lineRule="auto"/>
      </w:pPr>
      <w:r>
        <w:t>Stávající klimatizační jednotky budou zachovány. Pro potřeby celoplošného začištění stěn bude vnitřní jednotka demontována a zpět instalována bez změny pozice.</w:t>
      </w:r>
    </w:p>
    <w:p w:rsidR="0090060B" w:rsidRDefault="00397390">
      <w:pPr>
        <w:pStyle w:val="Nadpis5"/>
        <w:rPr>
          <w:b/>
          <w:color w:val="00000A"/>
        </w:rPr>
      </w:pPr>
      <w:r>
        <w:rPr>
          <w:b/>
          <w:color w:val="00000A"/>
        </w:rPr>
        <w:lastRenderedPageBreak/>
        <w:t>Vnitřní vybavení a skleněné stěny</w:t>
      </w:r>
    </w:p>
    <w:p w:rsidR="0090060B" w:rsidRDefault="00397390">
      <w:pPr>
        <w:spacing w:line="360" w:lineRule="auto"/>
        <w:rPr>
          <w:highlight w:val="yellow"/>
        </w:rPr>
      </w:pPr>
      <w:r>
        <w:rPr>
          <w:highlight w:val="white"/>
        </w:rPr>
        <w:t>Dle samostatné části: Dodávka a montáž nábytku</w:t>
      </w:r>
    </w:p>
    <w:p w:rsidR="0090060B" w:rsidRDefault="00397390">
      <w:pPr>
        <w:pStyle w:val="Nadpis5"/>
        <w:rPr>
          <w:b/>
          <w:color w:val="00000A"/>
        </w:rPr>
      </w:pPr>
      <w:r>
        <w:rPr>
          <w:b/>
          <w:color w:val="00000A"/>
        </w:rPr>
        <w:t>Vytápění</w:t>
      </w:r>
    </w:p>
    <w:p w:rsidR="0090060B" w:rsidRDefault="00397390">
      <w:pPr>
        <w:spacing w:line="360" w:lineRule="auto"/>
      </w:pPr>
      <w:r>
        <w:t>Stávající radiátory budou demontovány a nahrazeny</w:t>
      </w:r>
      <w:r>
        <w:rPr>
          <w:highlight w:val="white"/>
        </w:rPr>
        <w:t xml:space="preserve"> novým deskovými topnými tělesy s hladkou čelní plochou a jemnými horizontálními prolisy, provedení v bíle bar</w:t>
      </w:r>
      <w:r w:rsidR="00ED1AEC">
        <w:rPr>
          <w:highlight w:val="white"/>
        </w:rPr>
        <w:t>vě Korado Radik Plan</w:t>
      </w:r>
      <w:r>
        <w:rPr>
          <w:highlight w:val="white"/>
        </w:rPr>
        <w:t>.  Budou využity stávající vývody pro napojení topení. Budou využity stávající vývody pro napojení topení. Pozice bude bez změn.</w:t>
      </w:r>
    </w:p>
    <w:p w:rsidR="0090060B" w:rsidRDefault="00397390">
      <w:pPr>
        <w:pStyle w:val="Nadpis5"/>
        <w:rPr>
          <w:b/>
          <w:color w:val="00000A"/>
        </w:rPr>
      </w:pPr>
      <w:r>
        <w:rPr>
          <w:b/>
          <w:color w:val="00000A"/>
          <w:highlight w:val="white"/>
        </w:rPr>
        <w:t>Voda a kanalizace</w:t>
      </w:r>
    </w:p>
    <w:p w:rsidR="0090060B" w:rsidRDefault="00397390">
      <w:pPr>
        <w:spacing w:line="360" w:lineRule="auto"/>
        <w:rPr>
          <w:highlight w:val="white"/>
        </w:rPr>
      </w:pPr>
      <w:r>
        <w:rPr>
          <w:highlight w:val="white"/>
        </w:rPr>
        <w:t>Rozvody vody a kanalizace budou beze změny.</w:t>
      </w:r>
    </w:p>
    <w:p w:rsidR="0090060B" w:rsidRDefault="00397390">
      <w:pPr>
        <w:pStyle w:val="Nadpis5"/>
        <w:rPr>
          <w:b/>
        </w:rPr>
      </w:pPr>
      <w:r>
        <w:rPr>
          <w:b/>
          <w:color w:val="00000A"/>
          <w:highlight w:val="white"/>
        </w:rPr>
        <w:t>Nátěry a malby</w:t>
      </w:r>
    </w:p>
    <w:p w:rsidR="0090060B" w:rsidRDefault="00397390">
      <w:pPr>
        <w:spacing w:line="360" w:lineRule="auto"/>
        <w:rPr>
          <w:highlight w:val="yellow"/>
        </w:rPr>
      </w:pPr>
      <w:r>
        <w:rPr>
          <w:highlight w:val="white"/>
        </w:rPr>
        <w:t>Výmalba bude řešena v barvách odpovídajících odstínu RAL RA L 9006  barva šedá, RAL 9016 barva bílá. Provedení v</w:t>
      </w:r>
      <w:r w:rsidR="00ED1AEC">
        <w:rPr>
          <w:highlight w:val="white"/>
        </w:rPr>
        <w:t>e</w:t>
      </w:r>
      <w:r>
        <w:rPr>
          <w:highlight w:val="white"/>
        </w:rPr>
        <w:t xml:space="preserve"> vysoce kvalitní hluboce matné vodou ředitelné barvě. Například Jupol Special. Rozložení barev dle přiložených návrhů.</w:t>
      </w:r>
    </w:p>
    <w:p w:rsidR="0090060B" w:rsidRDefault="00397390">
      <w:pPr>
        <w:pStyle w:val="Nadpis5"/>
        <w:rPr>
          <w:b/>
          <w:color w:val="00000A"/>
        </w:rPr>
      </w:pPr>
      <w:r>
        <w:rPr>
          <w:b/>
          <w:color w:val="00000A"/>
          <w:highlight w:val="white"/>
        </w:rPr>
        <w:t>Elektroinstalace</w:t>
      </w:r>
    </w:p>
    <w:p w:rsidR="0090060B" w:rsidRDefault="00397390">
      <w:pPr>
        <w:spacing w:line="360" w:lineRule="auto"/>
      </w:pPr>
      <w:r>
        <w:t xml:space="preserve">Dle samostatné části Elektroinstalace </w:t>
      </w:r>
    </w:p>
    <w:p w:rsidR="0090060B" w:rsidRDefault="00397390">
      <w:pPr>
        <w:pStyle w:val="Nadpis3"/>
        <w:numPr>
          <w:ilvl w:val="0"/>
          <w:numId w:val="7"/>
        </w:numPr>
      </w:pPr>
      <w:bookmarkStart w:id="10" w:name="_Toc11833797"/>
      <w:bookmarkEnd w:id="10"/>
      <w:r>
        <w:rPr>
          <w:color w:val="00000A"/>
        </w:rPr>
        <w:t>6.</w:t>
      </w:r>
      <w:r>
        <w:rPr>
          <w:color w:val="00000A"/>
        </w:rPr>
        <w:tab/>
        <w:t>Tepelně technické vlastnosti stavebních materiálů</w:t>
      </w:r>
    </w:p>
    <w:p w:rsidR="0090060B" w:rsidRDefault="00397390">
      <w:pPr>
        <w:spacing w:line="360" w:lineRule="auto"/>
      </w:pPr>
      <w:r>
        <w:t xml:space="preserve">Není předmětem řešení rekonstrukce. </w:t>
      </w:r>
    </w:p>
    <w:p w:rsidR="0090060B" w:rsidRDefault="00397390">
      <w:pPr>
        <w:pStyle w:val="Nadpis3"/>
        <w:numPr>
          <w:ilvl w:val="0"/>
          <w:numId w:val="6"/>
        </w:numPr>
      </w:pPr>
      <w:bookmarkStart w:id="11" w:name="_Toc11833798"/>
      <w:bookmarkEnd w:id="11"/>
      <w:r>
        <w:rPr>
          <w:color w:val="00000A"/>
        </w:rPr>
        <w:t>7.</w:t>
      </w:r>
      <w:r>
        <w:rPr>
          <w:color w:val="00000A"/>
        </w:rPr>
        <w:tab/>
        <w:t>Vliv objektu a jeho užívání na životní prostředí a řešení případných negativních účinků</w:t>
      </w:r>
    </w:p>
    <w:p w:rsidR="0090060B" w:rsidRDefault="00397390">
      <w:pPr>
        <w:spacing w:line="360" w:lineRule="auto"/>
      </w:pPr>
      <w:r>
        <w:t>Realizované stavební úpravy negativně neovlivní životní prostředí.</w:t>
      </w:r>
    </w:p>
    <w:p w:rsidR="0090060B" w:rsidRDefault="00397390">
      <w:pPr>
        <w:pStyle w:val="Nadpis5"/>
        <w:rPr>
          <w:b/>
        </w:rPr>
      </w:pPr>
      <w:r>
        <w:rPr>
          <w:b/>
          <w:color w:val="00000A"/>
        </w:rPr>
        <w:t>Likvidace odpadů</w:t>
      </w:r>
    </w:p>
    <w:p w:rsidR="0090060B" w:rsidRDefault="00397390">
      <w:pPr>
        <w:spacing w:line="360" w:lineRule="auto"/>
      </w:pPr>
      <w:r>
        <w:t>Při třídění a likvidaci odpadů pracovníci musí postupovat v souladu se zákonem č. 185/2001, Sb., vyhlášky č. 381/2001 Sb. a 383/2001 Sb. Veškerý odpadový materiál bude během stavby průběžně ukládán a odvážen mimo staveniště na příslušné skládky s ohledem na druh materiálu s možností recyklace. Dodavatelská firma při kolaudaci předloží způsob likvidace odpadů.</w:t>
      </w:r>
    </w:p>
    <w:p w:rsidR="0090060B" w:rsidRDefault="00397390">
      <w:pPr>
        <w:spacing w:line="360" w:lineRule="auto"/>
      </w:pPr>
      <w:r>
        <w:t>Z hlediska zákonač.185/2001 Sb. O odpadech a o změně některých dalších zákonů, v platném znění (dále je zákon) je navržen způsob nakládání s odpady:</w:t>
      </w:r>
    </w:p>
    <w:p w:rsidR="0090060B" w:rsidRDefault="00397390">
      <w:pPr>
        <w:spacing w:line="360" w:lineRule="auto"/>
      </w:pPr>
      <w:r>
        <w:t>Komunální odpady je třeba třídit a přednostně předávat k využití. Pouze nevyužitelný zbytek lze uložit na skládce jako směsný komunální odpad</w:t>
      </w:r>
    </w:p>
    <w:p w:rsidR="0090060B" w:rsidRDefault="00397390">
      <w:pPr>
        <w:spacing w:line="360" w:lineRule="auto"/>
      </w:pPr>
      <w:r>
        <w:t>Odpady charakteru stavební suti je nezbytné rovněž přednostně předávat k využití. Pouze pokud není možné, lze je odstranit např. na řízené skládce Stavebník po projednání s investorem zvolí danou skládku.)</w:t>
      </w:r>
    </w:p>
    <w:p w:rsidR="0090060B" w:rsidRDefault="00397390">
      <w:pPr>
        <w:spacing w:line="360" w:lineRule="auto"/>
      </w:pPr>
      <w:r>
        <w:lastRenderedPageBreak/>
        <w:t>Při realizaci stavby bude respektován zákon o ochraně přírody a krajiny č. 114/1992 Sb. §7, ČSN 839061- Ochrana stromů, porostů a vegetačních ploch při stavebních pracích.</w:t>
      </w:r>
    </w:p>
    <w:p w:rsidR="0090060B" w:rsidRDefault="00397390">
      <w:pPr>
        <w:pStyle w:val="Nadpis3"/>
        <w:numPr>
          <w:ilvl w:val="0"/>
          <w:numId w:val="5"/>
        </w:numPr>
        <w:rPr>
          <w:color w:val="00000A"/>
        </w:rPr>
      </w:pPr>
      <w:bookmarkStart w:id="12" w:name="_Toc11833799"/>
      <w:bookmarkEnd w:id="12"/>
      <w:r>
        <w:rPr>
          <w:color w:val="00000A"/>
        </w:rPr>
        <w:t>8.</w:t>
      </w:r>
      <w:r>
        <w:rPr>
          <w:color w:val="00000A"/>
        </w:rPr>
        <w:tab/>
        <w:t>Bezbariérové užívání stavby</w:t>
      </w:r>
    </w:p>
    <w:p w:rsidR="0090060B" w:rsidRDefault="00397390">
      <w:pPr>
        <w:spacing w:line="360" w:lineRule="auto"/>
      </w:pPr>
      <w:r>
        <w:t>Dle vyhl. č. 398/2009 Sb. je nutné objekt řešit bezbariérově.</w:t>
      </w:r>
    </w:p>
    <w:p w:rsidR="0090060B" w:rsidRDefault="00397390">
      <w:pPr>
        <w:spacing w:line="360" w:lineRule="auto"/>
      </w:pPr>
      <w:r>
        <w:t xml:space="preserve">Stávající řešení přístupu klientů je bezbariérové a bude beze změn. Prostory pro zaměstnance nevyžadují bezbariérové řešení a proto umožňuji využití více úrovňového řešení.  </w:t>
      </w:r>
    </w:p>
    <w:p w:rsidR="0090060B" w:rsidRDefault="00397390">
      <w:pPr>
        <w:pStyle w:val="Nadpis3"/>
        <w:numPr>
          <w:ilvl w:val="0"/>
          <w:numId w:val="4"/>
        </w:numPr>
        <w:rPr>
          <w:color w:val="00000A"/>
        </w:rPr>
      </w:pPr>
      <w:bookmarkStart w:id="13" w:name="_Toc11833800"/>
      <w:bookmarkEnd w:id="13"/>
      <w:r>
        <w:rPr>
          <w:color w:val="00000A"/>
        </w:rPr>
        <w:t>9.</w:t>
      </w:r>
      <w:r>
        <w:rPr>
          <w:color w:val="00000A"/>
        </w:rPr>
        <w:tab/>
        <w:t>Dopravní řešení</w:t>
      </w:r>
    </w:p>
    <w:p w:rsidR="0090060B" w:rsidRDefault="00397390">
      <w:pPr>
        <w:spacing w:line="360" w:lineRule="auto"/>
      </w:pPr>
      <w:r>
        <w:t>Stávající dům se nachází v ulici Bělehradská 130, Praha 2 a zůstává beze změn.</w:t>
      </w:r>
    </w:p>
    <w:p w:rsidR="0090060B" w:rsidRDefault="00397390">
      <w:pPr>
        <w:pStyle w:val="Nadpis3"/>
        <w:numPr>
          <w:ilvl w:val="0"/>
          <w:numId w:val="2"/>
        </w:numPr>
        <w:rPr>
          <w:color w:val="00000A"/>
        </w:rPr>
      </w:pPr>
      <w:bookmarkStart w:id="14" w:name="_Toc11833801"/>
      <w:bookmarkEnd w:id="14"/>
      <w:r>
        <w:rPr>
          <w:color w:val="00000A"/>
        </w:rPr>
        <w:t>10.    Ochrana objektu před škodlivými vlivy vnějšího prostředí, protiradonová opatření</w:t>
      </w:r>
    </w:p>
    <w:p w:rsidR="0090060B" w:rsidRDefault="00397390">
      <w:pPr>
        <w:spacing w:line="360" w:lineRule="auto"/>
      </w:pPr>
      <w:r>
        <w:t>Jedná se o stávající objekt, rekonstrukcí budou dotčeny pouze interiéry. Rekonstrukcí nebudou dotčeny vstupní dveře ani jiná část obvodového pláště.</w:t>
      </w:r>
    </w:p>
    <w:p w:rsidR="0090060B" w:rsidRDefault="00397390">
      <w:pPr>
        <w:pStyle w:val="Nadpis3"/>
        <w:numPr>
          <w:ilvl w:val="0"/>
          <w:numId w:val="3"/>
        </w:numPr>
        <w:rPr>
          <w:color w:val="00000A"/>
        </w:rPr>
      </w:pPr>
      <w:bookmarkStart w:id="15" w:name="_Toc11833802"/>
      <w:bookmarkEnd w:id="15"/>
      <w:r>
        <w:rPr>
          <w:color w:val="00000A"/>
        </w:rPr>
        <w:t>11.  Dodržení obecných požadavků na výstavbu</w:t>
      </w:r>
    </w:p>
    <w:p w:rsidR="0090060B" w:rsidRDefault="00397390">
      <w:pPr>
        <w:spacing w:line="360" w:lineRule="auto"/>
      </w:pPr>
      <w:r>
        <w:t>Projektová dokumentace respektuje stavební zákon ve všech bodech a veškeré místní úpravy. Požadavky na dodržení obecných technických požadavků na výstavbu budou dodrženy dle platné legislativy.</w:t>
      </w:r>
    </w:p>
    <w:p w:rsidR="0090060B" w:rsidRDefault="00397390">
      <w:pPr>
        <w:pStyle w:val="Nadpis2"/>
        <w:numPr>
          <w:ilvl w:val="0"/>
          <w:numId w:val="3"/>
        </w:numPr>
        <w:rPr>
          <w:color w:val="00000A"/>
        </w:rPr>
      </w:pPr>
      <w:bookmarkStart w:id="16" w:name="_Toc11833803"/>
      <w:bookmarkEnd w:id="16"/>
      <w:r>
        <w:rPr>
          <w:color w:val="00000A"/>
          <w:w w:val="90"/>
        </w:rPr>
        <w:t>ZÁVĚR</w:t>
      </w:r>
    </w:p>
    <w:p w:rsidR="0090060B" w:rsidRDefault="00397390">
      <w:r>
        <w:t>Technologie navržené v této projektové dokumentaci lze nahradit jinými, ale vždy komplexním a certifikovaným systémem. V rámci zvoleného systému budou dodrženy technologické postupy dodavatele systému.</w:t>
      </w:r>
    </w:p>
    <w:p w:rsidR="0090060B" w:rsidRDefault="00397390">
      <w:r>
        <w:t>Veškeré uvedené materiály nejsou závazné, je možné je nahradit jinými, ale vždy na stejné či vyšší kvalitativní úrovni a to pouze po schválení investorem a designerem interiéru. Během provádění je nutné dodržovat požadavky příslušných technických norem a podmínky aplikace a montážní a technologické postupy, které udávají příslušní výrobci materiálu.</w:t>
      </w:r>
    </w:p>
    <w:p w:rsidR="0090060B" w:rsidRDefault="00397390">
      <w:r>
        <w:t>Pokud je vyžadováno provedení zkoušek přímo na stavbě (dle technologických postupů aplikací jednotlivých materiálů a systémů), jsou tyto zkoušky součástí dodávky zhotovitele.</w:t>
      </w:r>
    </w:p>
    <w:p w:rsidR="0090060B" w:rsidRDefault="00397390">
      <w:r>
        <w:t>Opatření budou provedena dle §48 zákona č. 114/1992 Sb. a dle vyhlášky č. 395/1992 Sb.</w:t>
      </w:r>
    </w:p>
    <w:p w:rsidR="0090060B" w:rsidRDefault="00397390">
      <w:r>
        <w:t>Navržené stavební úpravy jsou v souladu s obecně technickými požadavky na výstavbu, ostatní navržené úpravy jsou udržovací práce podle §103, písmeno e) zákona č.183/2006 Sb.</w:t>
      </w:r>
    </w:p>
    <w:p w:rsidR="0090060B" w:rsidRDefault="00397390">
      <w:pPr>
        <w:rPr>
          <w:b/>
        </w:rPr>
      </w:pPr>
      <w:r>
        <w:rPr>
          <w:b/>
        </w:rPr>
        <w:t>Při neshodách mezi PD a technickou zprávou je dodavatel stavby povinen kontaktovat projektanta. Pokud tak neučiní, není projektant zodpovědný za realizovanou část.</w:t>
      </w:r>
    </w:p>
    <w:p w:rsidR="0090060B" w:rsidRDefault="0090060B">
      <w:pPr>
        <w:spacing w:line="360" w:lineRule="auto"/>
      </w:pPr>
    </w:p>
    <w:sectPr w:rsidR="0090060B">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1A2" w:rsidRDefault="005F21A2">
      <w:pPr>
        <w:spacing w:after="0" w:line="240" w:lineRule="auto"/>
      </w:pPr>
      <w:r>
        <w:separator/>
      </w:r>
    </w:p>
  </w:endnote>
  <w:endnote w:type="continuationSeparator" w:id="0">
    <w:p w:rsidR="005F21A2" w:rsidRDefault="005F2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076404"/>
      <w:docPartObj>
        <w:docPartGallery w:val="Page Numbers (Bottom of Page)"/>
        <w:docPartUnique/>
      </w:docPartObj>
    </w:sdtPr>
    <w:sdtEndPr/>
    <w:sdtContent>
      <w:p w:rsidR="0090060B" w:rsidRDefault="00397390">
        <w:pPr>
          <w:pStyle w:val="Zpat"/>
          <w:jc w:val="center"/>
        </w:pPr>
        <w:r>
          <w:fldChar w:fldCharType="begin"/>
        </w:r>
        <w:r>
          <w:instrText>PAGE</w:instrText>
        </w:r>
        <w:r>
          <w:fldChar w:fldCharType="separate"/>
        </w:r>
        <w:r w:rsidR="00ED1AEC">
          <w:rPr>
            <w:noProof/>
          </w:rPr>
          <w:t>2</w:t>
        </w:r>
        <w:r>
          <w:fldChar w:fldCharType="end"/>
        </w:r>
      </w:p>
    </w:sdtContent>
  </w:sdt>
  <w:p w:rsidR="0090060B" w:rsidRDefault="0090060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1A2" w:rsidRDefault="005F21A2">
      <w:pPr>
        <w:spacing w:after="0" w:line="240" w:lineRule="auto"/>
      </w:pPr>
      <w:r>
        <w:separator/>
      </w:r>
    </w:p>
  </w:footnote>
  <w:footnote w:type="continuationSeparator" w:id="0">
    <w:p w:rsidR="005F21A2" w:rsidRDefault="005F21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74F86"/>
    <w:multiLevelType w:val="multilevel"/>
    <w:tmpl w:val="203E49E2"/>
    <w:lvl w:ilvl="0">
      <w:start w:val="1"/>
      <w:numFmt w:val="upp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nsid w:val="1F897BC0"/>
    <w:multiLevelType w:val="multilevel"/>
    <w:tmpl w:val="9D9019BA"/>
    <w:lvl w:ilvl="0">
      <w:start w:val="1"/>
      <w:numFmt w:val="upperLetter"/>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012F96"/>
    <w:multiLevelType w:val="multilevel"/>
    <w:tmpl w:val="74763B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45D0BF3"/>
    <w:multiLevelType w:val="multilevel"/>
    <w:tmpl w:val="49A6C630"/>
    <w:lvl w:ilvl="0">
      <w:start w:val="1"/>
      <w:numFmt w:val="upperLetter"/>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4740E25"/>
    <w:multiLevelType w:val="multilevel"/>
    <w:tmpl w:val="BFA4AA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D2861FA"/>
    <w:multiLevelType w:val="multilevel"/>
    <w:tmpl w:val="082831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E7C51C1"/>
    <w:multiLevelType w:val="multilevel"/>
    <w:tmpl w:val="49745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6864AB7"/>
    <w:multiLevelType w:val="multilevel"/>
    <w:tmpl w:val="17322D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FFD6D32"/>
    <w:multiLevelType w:val="multilevel"/>
    <w:tmpl w:val="DC0C7924"/>
    <w:lvl w:ilvl="0">
      <w:start w:val="1"/>
      <w:numFmt w:val="upp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nsid w:val="73780355"/>
    <w:multiLevelType w:val="multilevel"/>
    <w:tmpl w:val="113A351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593AEF"/>
    <w:multiLevelType w:val="multilevel"/>
    <w:tmpl w:val="66E015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C522032"/>
    <w:multiLevelType w:val="multilevel"/>
    <w:tmpl w:val="C6B21B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7FD44CF8"/>
    <w:multiLevelType w:val="multilevel"/>
    <w:tmpl w:val="1104051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4"/>
  </w:num>
  <w:num w:numId="4">
    <w:abstractNumId w:val="7"/>
  </w:num>
  <w:num w:numId="5">
    <w:abstractNumId w:val="9"/>
  </w:num>
  <w:num w:numId="6">
    <w:abstractNumId w:val="1"/>
  </w:num>
  <w:num w:numId="7">
    <w:abstractNumId w:val="3"/>
  </w:num>
  <w:num w:numId="8">
    <w:abstractNumId w:val="8"/>
  </w:num>
  <w:num w:numId="9">
    <w:abstractNumId w:val="10"/>
  </w:num>
  <w:num w:numId="10">
    <w:abstractNumId w:val="2"/>
  </w:num>
  <w:num w:numId="11">
    <w:abstractNumId w:val="12"/>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60B"/>
    <w:rsid w:val="00397390"/>
    <w:rsid w:val="005F21A2"/>
    <w:rsid w:val="0090060B"/>
    <w:rsid w:val="00BA43EC"/>
    <w:rsid w:val="00D863FD"/>
    <w:rsid w:val="00ED1AE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color w:val="00000A"/>
      <w:sz w:val="22"/>
    </w:rPr>
  </w:style>
  <w:style w:type="paragraph" w:styleId="Nadpis1">
    <w:name w:val="heading 1"/>
    <w:basedOn w:val="Normln"/>
    <w:link w:val="Nadpis1Char"/>
    <w:uiPriority w:val="9"/>
    <w:qFormat/>
    <w:rsid w:val="009C1094"/>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link w:val="Nadpis2Char"/>
    <w:uiPriority w:val="9"/>
    <w:unhideWhenUsed/>
    <w:qFormat/>
    <w:rsid w:val="009C1094"/>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link w:val="Nadpis3Char"/>
    <w:uiPriority w:val="9"/>
    <w:unhideWhenUsed/>
    <w:qFormat/>
    <w:rsid w:val="009C1094"/>
    <w:pPr>
      <w:keepNext/>
      <w:keepLines/>
      <w:spacing w:before="200" w:after="0"/>
      <w:outlineLvl w:val="2"/>
    </w:pPr>
    <w:rPr>
      <w:rFonts w:asciiTheme="majorHAnsi" w:eastAsiaTheme="majorEastAsia" w:hAnsiTheme="majorHAnsi" w:cstheme="majorBidi"/>
      <w:b/>
      <w:bCs/>
      <w:color w:val="DDDDDD" w:themeColor="accent1"/>
    </w:rPr>
  </w:style>
  <w:style w:type="paragraph" w:styleId="Nadpis4">
    <w:name w:val="heading 4"/>
    <w:basedOn w:val="Normln"/>
    <w:link w:val="Nadpis4Char"/>
    <w:uiPriority w:val="9"/>
    <w:unhideWhenUsed/>
    <w:qFormat/>
    <w:rsid w:val="009C1094"/>
    <w:pPr>
      <w:keepNext/>
      <w:keepLines/>
      <w:spacing w:before="200" w:after="0"/>
      <w:outlineLvl w:val="3"/>
    </w:pPr>
    <w:rPr>
      <w:rFonts w:asciiTheme="majorHAnsi" w:eastAsiaTheme="majorEastAsia" w:hAnsiTheme="majorHAnsi" w:cstheme="majorBidi"/>
      <w:b/>
      <w:bCs/>
      <w:i/>
      <w:iCs/>
      <w:color w:val="DDDDDD" w:themeColor="accent1"/>
    </w:rPr>
  </w:style>
  <w:style w:type="paragraph" w:styleId="Nadpis5">
    <w:name w:val="heading 5"/>
    <w:basedOn w:val="Normln"/>
    <w:link w:val="Nadpis5Char"/>
    <w:uiPriority w:val="9"/>
    <w:unhideWhenUsed/>
    <w:qFormat/>
    <w:rsid w:val="009C1094"/>
    <w:pPr>
      <w:keepNext/>
      <w:keepLines/>
      <w:spacing w:before="200" w:after="0"/>
      <w:outlineLvl w:val="4"/>
    </w:pPr>
    <w:rPr>
      <w:rFonts w:asciiTheme="majorHAnsi" w:eastAsiaTheme="majorEastAsia" w:hAnsiTheme="majorHAnsi" w:cstheme="majorBidi"/>
      <w:color w:val="6E6E6E"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9C109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
    <w:qFormat/>
    <w:rsid w:val="009C109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qFormat/>
    <w:rsid w:val="009C1094"/>
    <w:rPr>
      <w:rFonts w:asciiTheme="majorHAnsi" w:eastAsiaTheme="majorEastAsia" w:hAnsiTheme="majorHAnsi" w:cstheme="majorBidi"/>
      <w:b/>
      <w:bCs/>
      <w:color w:val="DDDDDD" w:themeColor="accent1"/>
    </w:rPr>
  </w:style>
  <w:style w:type="character" w:customStyle="1" w:styleId="Nadpis4Char">
    <w:name w:val="Nadpis 4 Char"/>
    <w:basedOn w:val="Standardnpsmoodstavce"/>
    <w:link w:val="Nadpis4"/>
    <w:uiPriority w:val="9"/>
    <w:qFormat/>
    <w:rsid w:val="009C1094"/>
    <w:rPr>
      <w:rFonts w:asciiTheme="majorHAnsi" w:eastAsiaTheme="majorEastAsia" w:hAnsiTheme="majorHAnsi" w:cstheme="majorBidi"/>
      <w:b/>
      <w:bCs/>
      <w:i/>
      <w:iCs/>
      <w:color w:val="DDDDDD" w:themeColor="accent1"/>
    </w:rPr>
  </w:style>
  <w:style w:type="character" w:customStyle="1" w:styleId="Nadpis5Char">
    <w:name w:val="Nadpis 5 Char"/>
    <w:basedOn w:val="Standardnpsmoodstavce"/>
    <w:link w:val="Nadpis5"/>
    <w:uiPriority w:val="9"/>
    <w:qFormat/>
    <w:rsid w:val="009C1094"/>
    <w:rPr>
      <w:rFonts w:asciiTheme="majorHAnsi" w:eastAsiaTheme="majorEastAsia" w:hAnsiTheme="majorHAnsi" w:cstheme="majorBidi"/>
      <w:color w:val="6E6E6E" w:themeColor="accent1" w:themeShade="7F"/>
    </w:rPr>
  </w:style>
  <w:style w:type="character" w:customStyle="1" w:styleId="ZhlavChar">
    <w:name w:val="Záhlaví Char"/>
    <w:basedOn w:val="Standardnpsmoodstavce"/>
    <w:link w:val="Zhlav"/>
    <w:uiPriority w:val="99"/>
    <w:qFormat/>
    <w:rsid w:val="006B5FDE"/>
  </w:style>
  <w:style w:type="character" w:customStyle="1" w:styleId="ZpatChar">
    <w:name w:val="Zápatí Char"/>
    <w:basedOn w:val="Standardnpsmoodstavce"/>
    <w:link w:val="Zpat"/>
    <w:uiPriority w:val="99"/>
    <w:qFormat/>
    <w:rsid w:val="006B5FDE"/>
  </w:style>
  <w:style w:type="character" w:customStyle="1" w:styleId="Internetovodkaz">
    <w:name w:val="Internetový odkaz"/>
    <w:basedOn w:val="Standardnpsmoodstavce"/>
    <w:uiPriority w:val="99"/>
    <w:unhideWhenUsed/>
    <w:rsid w:val="008E25A7"/>
    <w:rPr>
      <w:color w:val="5F5F5F" w:themeColor="hyperlink"/>
      <w:u w:val="single"/>
    </w:rPr>
  </w:style>
  <w:style w:type="character" w:customStyle="1" w:styleId="TextbublinyChar">
    <w:name w:val="Text bubliny Char"/>
    <w:basedOn w:val="Standardnpsmoodstavce"/>
    <w:link w:val="Textbubliny"/>
    <w:uiPriority w:val="99"/>
    <w:semiHidden/>
    <w:qFormat/>
    <w:rsid w:val="008E25A7"/>
    <w:rPr>
      <w:rFonts w:ascii="Tahoma" w:hAnsi="Tahoma" w:cs="Tahoma"/>
      <w:sz w:val="16"/>
      <w:szCs w:val="16"/>
    </w:rPr>
  </w:style>
  <w:style w:type="character" w:customStyle="1" w:styleId="ZkladntextChar">
    <w:name w:val="Základní text Char"/>
    <w:basedOn w:val="Standardnpsmoodstavce"/>
    <w:link w:val="Zkladntext"/>
    <w:uiPriority w:val="1"/>
    <w:qFormat/>
    <w:rsid w:val="00C13D7B"/>
    <w:rPr>
      <w:rFonts w:ascii="Arial" w:eastAsia="Arial" w:hAnsi="Arial" w:cs="Arial"/>
      <w:lang w:eastAsia="cs-CZ" w:bidi="cs-CZ"/>
    </w:rPr>
  </w:style>
  <w:style w:type="character" w:customStyle="1" w:styleId="ListLabel1">
    <w:name w:val="ListLabel 1"/>
    <w:qFormat/>
    <w:rPr>
      <w:color w:val="00000A"/>
    </w:rPr>
  </w:style>
  <w:style w:type="character" w:customStyle="1" w:styleId="ListLabel2">
    <w:name w:val="ListLabel 2"/>
    <w:qFormat/>
    <w:rPr>
      <w:color w:val="00000A"/>
    </w:rPr>
  </w:style>
  <w:style w:type="character" w:customStyle="1" w:styleId="ListLabel3">
    <w:name w:val="ListLabel 3"/>
    <w:qFormat/>
    <w:rPr>
      <w:color w:val="00000A"/>
    </w:rPr>
  </w:style>
  <w:style w:type="character" w:customStyle="1" w:styleId="Odkaznarejstk">
    <w:name w:val="Odkaz na rejstřík"/>
    <w:qFormat/>
  </w:style>
  <w:style w:type="character" w:customStyle="1" w:styleId="ListLabel4">
    <w:name w:val="ListLabel 4"/>
    <w:qFormat/>
    <w:rPr>
      <w:color w:val="00000A"/>
    </w:rPr>
  </w:style>
  <w:style w:type="character" w:customStyle="1" w:styleId="ListLabel5">
    <w:name w:val="ListLabel 5"/>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1"/>
    <w:qFormat/>
    <w:rsid w:val="00C13D7B"/>
    <w:pPr>
      <w:widowControl w:val="0"/>
      <w:spacing w:after="0" w:line="240" w:lineRule="auto"/>
      <w:ind w:left="118"/>
    </w:pPr>
    <w:rPr>
      <w:rFonts w:ascii="Arial" w:eastAsia="Arial" w:hAnsi="Arial" w:cs="Arial"/>
      <w:lang w:eastAsia="cs-CZ" w:bidi="cs-CZ"/>
    </w:rPr>
  </w:style>
  <w:style w:type="paragraph" w:styleId="Seznam">
    <w:name w:val="List"/>
    <w:basedOn w:val="Zkladntext"/>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9C1094"/>
    <w:pPr>
      <w:ind w:left="720"/>
      <w:contextualSpacing/>
    </w:pPr>
  </w:style>
  <w:style w:type="paragraph" w:styleId="Zhlav">
    <w:name w:val="header"/>
    <w:basedOn w:val="Normln"/>
    <w:link w:val="ZhlavChar"/>
    <w:uiPriority w:val="99"/>
    <w:unhideWhenUsed/>
    <w:rsid w:val="006B5FDE"/>
    <w:pPr>
      <w:tabs>
        <w:tab w:val="center" w:pos="4536"/>
        <w:tab w:val="right" w:pos="9072"/>
      </w:tabs>
      <w:spacing w:after="0" w:line="240" w:lineRule="auto"/>
    </w:pPr>
  </w:style>
  <w:style w:type="paragraph" w:styleId="Zpat">
    <w:name w:val="footer"/>
    <w:basedOn w:val="Normln"/>
    <w:link w:val="ZpatChar"/>
    <w:uiPriority w:val="99"/>
    <w:unhideWhenUsed/>
    <w:rsid w:val="006B5FDE"/>
    <w:pPr>
      <w:tabs>
        <w:tab w:val="center" w:pos="4536"/>
        <w:tab w:val="right" w:pos="9072"/>
      </w:tabs>
      <w:spacing w:after="0" w:line="240" w:lineRule="auto"/>
    </w:pPr>
  </w:style>
  <w:style w:type="paragraph" w:styleId="Nadpisobsahu">
    <w:name w:val="TOC Heading"/>
    <w:basedOn w:val="Nadpis1"/>
    <w:uiPriority w:val="39"/>
    <w:semiHidden/>
    <w:unhideWhenUsed/>
    <w:qFormat/>
    <w:rsid w:val="008E25A7"/>
    <w:rPr>
      <w:lang w:eastAsia="cs-CZ"/>
    </w:rPr>
  </w:style>
  <w:style w:type="paragraph" w:styleId="Obsah1">
    <w:name w:val="toc 1"/>
    <w:basedOn w:val="Normln"/>
    <w:autoRedefine/>
    <w:uiPriority w:val="39"/>
    <w:unhideWhenUsed/>
    <w:rsid w:val="008E25A7"/>
    <w:pPr>
      <w:tabs>
        <w:tab w:val="right" w:leader="dot" w:pos="9062"/>
      </w:tabs>
      <w:spacing w:after="100"/>
    </w:pPr>
    <w:rPr>
      <w:sz w:val="28"/>
    </w:rPr>
  </w:style>
  <w:style w:type="paragraph" w:styleId="Obsah2">
    <w:name w:val="toc 2"/>
    <w:basedOn w:val="Normln"/>
    <w:autoRedefine/>
    <w:uiPriority w:val="39"/>
    <w:unhideWhenUsed/>
    <w:rsid w:val="008E25A7"/>
    <w:pPr>
      <w:spacing w:after="100"/>
      <w:ind w:left="220"/>
    </w:pPr>
  </w:style>
  <w:style w:type="paragraph" w:styleId="Obsah3">
    <w:name w:val="toc 3"/>
    <w:basedOn w:val="Normln"/>
    <w:autoRedefine/>
    <w:uiPriority w:val="39"/>
    <w:unhideWhenUsed/>
    <w:rsid w:val="008E25A7"/>
    <w:pPr>
      <w:spacing w:after="100"/>
      <w:ind w:left="440"/>
    </w:pPr>
  </w:style>
  <w:style w:type="paragraph" w:styleId="Textbubliny">
    <w:name w:val="Balloon Text"/>
    <w:basedOn w:val="Normln"/>
    <w:link w:val="TextbublinyChar"/>
    <w:uiPriority w:val="99"/>
    <w:semiHidden/>
    <w:unhideWhenUsed/>
    <w:qFormat/>
    <w:rsid w:val="008E25A7"/>
    <w:pPr>
      <w:spacing w:after="0" w:line="240" w:lineRule="auto"/>
    </w:pPr>
    <w:rPr>
      <w:rFonts w:ascii="Tahoma" w:hAnsi="Tahoma" w:cs="Tahoma"/>
      <w:sz w:val="16"/>
      <w:szCs w:val="16"/>
    </w:rPr>
  </w:style>
  <w:style w:type="paragraph" w:styleId="Obsah4">
    <w:name w:val="toc 4"/>
    <w:basedOn w:val="Normln"/>
    <w:autoRedefine/>
    <w:uiPriority w:val="39"/>
    <w:unhideWhenUsed/>
    <w:rsid w:val="008E25A7"/>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color w:val="00000A"/>
      <w:sz w:val="22"/>
    </w:rPr>
  </w:style>
  <w:style w:type="paragraph" w:styleId="Nadpis1">
    <w:name w:val="heading 1"/>
    <w:basedOn w:val="Normln"/>
    <w:link w:val="Nadpis1Char"/>
    <w:uiPriority w:val="9"/>
    <w:qFormat/>
    <w:rsid w:val="009C1094"/>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link w:val="Nadpis2Char"/>
    <w:uiPriority w:val="9"/>
    <w:unhideWhenUsed/>
    <w:qFormat/>
    <w:rsid w:val="009C1094"/>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link w:val="Nadpis3Char"/>
    <w:uiPriority w:val="9"/>
    <w:unhideWhenUsed/>
    <w:qFormat/>
    <w:rsid w:val="009C1094"/>
    <w:pPr>
      <w:keepNext/>
      <w:keepLines/>
      <w:spacing w:before="200" w:after="0"/>
      <w:outlineLvl w:val="2"/>
    </w:pPr>
    <w:rPr>
      <w:rFonts w:asciiTheme="majorHAnsi" w:eastAsiaTheme="majorEastAsia" w:hAnsiTheme="majorHAnsi" w:cstheme="majorBidi"/>
      <w:b/>
      <w:bCs/>
      <w:color w:val="DDDDDD" w:themeColor="accent1"/>
    </w:rPr>
  </w:style>
  <w:style w:type="paragraph" w:styleId="Nadpis4">
    <w:name w:val="heading 4"/>
    <w:basedOn w:val="Normln"/>
    <w:link w:val="Nadpis4Char"/>
    <w:uiPriority w:val="9"/>
    <w:unhideWhenUsed/>
    <w:qFormat/>
    <w:rsid w:val="009C1094"/>
    <w:pPr>
      <w:keepNext/>
      <w:keepLines/>
      <w:spacing w:before="200" w:after="0"/>
      <w:outlineLvl w:val="3"/>
    </w:pPr>
    <w:rPr>
      <w:rFonts w:asciiTheme="majorHAnsi" w:eastAsiaTheme="majorEastAsia" w:hAnsiTheme="majorHAnsi" w:cstheme="majorBidi"/>
      <w:b/>
      <w:bCs/>
      <w:i/>
      <w:iCs/>
      <w:color w:val="DDDDDD" w:themeColor="accent1"/>
    </w:rPr>
  </w:style>
  <w:style w:type="paragraph" w:styleId="Nadpis5">
    <w:name w:val="heading 5"/>
    <w:basedOn w:val="Normln"/>
    <w:link w:val="Nadpis5Char"/>
    <w:uiPriority w:val="9"/>
    <w:unhideWhenUsed/>
    <w:qFormat/>
    <w:rsid w:val="009C1094"/>
    <w:pPr>
      <w:keepNext/>
      <w:keepLines/>
      <w:spacing w:before="200" w:after="0"/>
      <w:outlineLvl w:val="4"/>
    </w:pPr>
    <w:rPr>
      <w:rFonts w:asciiTheme="majorHAnsi" w:eastAsiaTheme="majorEastAsia" w:hAnsiTheme="majorHAnsi" w:cstheme="majorBidi"/>
      <w:color w:val="6E6E6E"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9C109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
    <w:qFormat/>
    <w:rsid w:val="009C109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qFormat/>
    <w:rsid w:val="009C1094"/>
    <w:rPr>
      <w:rFonts w:asciiTheme="majorHAnsi" w:eastAsiaTheme="majorEastAsia" w:hAnsiTheme="majorHAnsi" w:cstheme="majorBidi"/>
      <w:b/>
      <w:bCs/>
      <w:color w:val="DDDDDD" w:themeColor="accent1"/>
    </w:rPr>
  </w:style>
  <w:style w:type="character" w:customStyle="1" w:styleId="Nadpis4Char">
    <w:name w:val="Nadpis 4 Char"/>
    <w:basedOn w:val="Standardnpsmoodstavce"/>
    <w:link w:val="Nadpis4"/>
    <w:uiPriority w:val="9"/>
    <w:qFormat/>
    <w:rsid w:val="009C1094"/>
    <w:rPr>
      <w:rFonts w:asciiTheme="majorHAnsi" w:eastAsiaTheme="majorEastAsia" w:hAnsiTheme="majorHAnsi" w:cstheme="majorBidi"/>
      <w:b/>
      <w:bCs/>
      <w:i/>
      <w:iCs/>
      <w:color w:val="DDDDDD" w:themeColor="accent1"/>
    </w:rPr>
  </w:style>
  <w:style w:type="character" w:customStyle="1" w:styleId="Nadpis5Char">
    <w:name w:val="Nadpis 5 Char"/>
    <w:basedOn w:val="Standardnpsmoodstavce"/>
    <w:link w:val="Nadpis5"/>
    <w:uiPriority w:val="9"/>
    <w:qFormat/>
    <w:rsid w:val="009C1094"/>
    <w:rPr>
      <w:rFonts w:asciiTheme="majorHAnsi" w:eastAsiaTheme="majorEastAsia" w:hAnsiTheme="majorHAnsi" w:cstheme="majorBidi"/>
      <w:color w:val="6E6E6E" w:themeColor="accent1" w:themeShade="7F"/>
    </w:rPr>
  </w:style>
  <w:style w:type="character" w:customStyle="1" w:styleId="ZhlavChar">
    <w:name w:val="Záhlaví Char"/>
    <w:basedOn w:val="Standardnpsmoodstavce"/>
    <w:link w:val="Zhlav"/>
    <w:uiPriority w:val="99"/>
    <w:qFormat/>
    <w:rsid w:val="006B5FDE"/>
  </w:style>
  <w:style w:type="character" w:customStyle="1" w:styleId="ZpatChar">
    <w:name w:val="Zápatí Char"/>
    <w:basedOn w:val="Standardnpsmoodstavce"/>
    <w:link w:val="Zpat"/>
    <w:uiPriority w:val="99"/>
    <w:qFormat/>
    <w:rsid w:val="006B5FDE"/>
  </w:style>
  <w:style w:type="character" w:customStyle="1" w:styleId="Internetovodkaz">
    <w:name w:val="Internetový odkaz"/>
    <w:basedOn w:val="Standardnpsmoodstavce"/>
    <w:uiPriority w:val="99"/>
    <w:unhideWhenUsed/>
    <w:rsid w:val="008E25A7"/>
    <w:rPr>
      <w:color w:val="5F5F5F" w:themeColor="hyperlink"/>
      <w:u w:val="single"/>
    </w:rPr>
  </w:style>
  <w:style w:type="character" w:customStyle="1" w:styleId="TextbublinyChar">
    <w:name w:val="Text bubliny Char"/>
    <w:basedOn w:val="Standardnpsmoodstavce"/>
    <w:link w:val="Textbubliny"/>
    <w:uiPriority w:val="99"/>
    <w:semiHidden/>
    <w:qFormat/>
    <w:rsid w:val="008E25A7"/>
    <w:rPr>
      <w:rFonts w:ascii="Tahoma" w:hAnsi="Tahoma" w:cs="Tahoma"/>
      <w:sz w:val="16"/>
      <w:szCs w:val="16"/>
    </w:rPr>
  </w:style>
  <w:style w:type="character" w:customStyle="1" w:styleId="ZkladntextChar">
    <w:name w:val="Základní text Char"/>
    <w:basedOn w:val="Standardnpsmoodstavce"/>
    <w:link w:val="Zkladntext"/>
    <w:uiPriority w:val="1"/>
    <w:qFormat/>
    <w:rsid w:val="00C13D7B"/>
    <w:rPr>
      <w:rFonts w:ascii="Arial" w:eastAsia="Arial" w:hAnsi="Arial" w:cs="Arial"/>
      <w:lang w:eastAsia="cs-CZ" w:bidi="cs-CZ"/>
    </w:rPr>
  </w:style>
  <w:style w:type="character" w:customStyle="1" w:styleId="ListLabel1">
    <w:name w:val="ListLabel 1"/>
    <w:qFormat/>
    <w:rPr>
      <w:color w:val="00000A"/>
    </w:rPr>
  </w:style>
  <w:style w:type="character" w:customStyle="1" w:styleId="ListLabel2">
    <w:name w:val="ListLabel 2"/>
    <w:qFormat/>
    <w:rPr>
      <w:color w:val="00000A"/>
    </w:rPr>
  </w:style>
  <w:style w:type="character" w:customStyle="1" w:styleId="ListLabel3">
    <w:name w:val="ListLabel 3"/>
    <w:qFormat/>
    <w:rPr>
      <w:color w:val="00000A"/>
    </w:rPr>
  </w:style>
  <w:style w:type="character" w:customStyle="1" w:styleId="Odkaznarejstk">
    <w:name w:val="Odkaz na rejstřík"/>
    <w:qFormat/>
  </w:style>
  <w:style w:type="character" w:customStyle="1" w:styleId="ListLabel4">
    <w:name w:val="ListLabel 4"/>
    <w:qFormat/>
    <w:rPr>
      <w:color w:val="00000A"/>
    </w:rPr>
  </w:style>
  <w:style w:type="character" w:customStyle="1" w:styleId="ListLabel5">
    <w:name w:val="ListLabel 5"/>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1"/>
    <w:qFormat/>
    <w:rsid w:val="00C13D7B"/>
    <w:pPr>
      <w:widowControl w:val="0"/>
      <w:spacing w:after="0" w:line="240" w:lineRule="auto"/>
      <w:ind w:left="118"/>
    </w:pPr>
    <w:rPr>
      <w:rFonts w:ascii="Arial" w:eastAsia="Arial" w:hAnsi="Arial" w:cs="Arial"/>
      <w:lang w:eastAsia="cs-CZ" w:bidi="cs-CZ"/>
    </w:rPr>
  </w:style>
  <w:style w:type="paragraph" w:styleId="Seznam">
    <w:name w:val="List"/>
    <w:basedOn w:val="Zkladntext"/>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9C1094"/>
    <w:pPr>
      <w:ind w:left="720"/>
      <w:contextualSpacing/>
    </w:pPr>
  </w:style>
  <w:style w:type="paragraph" w:styleId="Zhlav">
    <w:name w:val="header"/>
    <w:basedOn w:val="Normln"/>
    <w:link w:val="ZhlavChar"/>
    <w:uiPriority w:val="99"/>
    <w:unhideWhenUsed/>
    <w:rsid w:val="006B5FDE"/>
    <w:pPr>
      <w:tabs>
        <w:tab w:val="center" w:pos="4536"/>
        <w:tab w:val="right" w:pos="9072"/>
      </w:tabs>
      <w:spacing w:after="0" w:line="240" w:lineRule="auto"/>
    </w:pPr>
  </w:style>
  <w:style w:type="paragraph" w:styleId="Zpat">
    <w:name w:val="footer"/>
    <w:basedOn w:val="Normln"/>
    <w:link w:val="ZpatChar"/>
    <w:uiPriority w:val="99"/>
    <w:unhideWhenUsed/>
    <w:rsid w:val="006B5FDE"/>
    <w:pPr>
      <w:tabs>
        <w:tab w:val="center" w:pos="4536"/>
        <w:tab w:val="right" w:pos="9072"/>
      </w:tabs>
      <w:spacing w:after="0" w:line="240" w:lineRule="auto"/>
    </w:pPr>
  </w:style>
  <w:style w:type="paragraph" w:styleId="Nadpisobsahu">
    <w:name w:val="TOC Heading"/>
    <w:basedOn w:val="Nadpis1"/>
    <w:uiPriority w:val="39"/>
    <w:semiHidden/>
    <w:unhideWhenUsed/>
    <w:qFormat/>
    <w:rsid w:val="008E25A7"/>
    <w:rPr>
      <w:lang w:eastAsia="cs-CZ"/>
    </w:rPr>
  </w:style>
  <w:style w:type="paragraph" w:styleId="Obsah1">
    <w:name w:val="toc 1"/>
    <w:basedOn w:val="Normln"/>
    <w:autoRedefine/>
    <w:uiPriority w:val="39"/>
    <w:unhideWhenUsed/>
    <w:rsid w:val="008E25A7"/>
    <w:pPr>
      <w:tabs>
        <w:tab w:val="right" w:leader="dot" w:pos="9062"/>
      </w:tabs>
      <w:spacing w:after="100"/>
    </w:pPr>
    <w:rPr>
      <w:sz w:val="28"/>
    </w:rPr>
  </w:style>
  <w:style w:type="paragraph" w:styleId="Obsah2">
    <w:name w:val="toc 2"/>
    <w:basedOn w:val="Normln"/>
    <w:autoRedefine/>
    <w:uiPriority w:val="39"/>
    <w:unhideWhenUsed/>
    <w:rsid w:val="008E25A7"/>
    <w:pPr>
      <w:spacing w:after="100"/>
      <w:ind w:left="220"/>
    </w:pPr>
  </w:style>
  <w:style w:type="paragraph" w:styleId="Obsah3">
    <w:name w:val="toc 3"/>
    <w:basedOn w:val="Normln"/>
    <w:autoRedefine/>
    <w:uiPriority w:val="39"/>
    <w:unhideWhenUsed/>
    <w:rsid w:val="008E25A7"/>
    <w:pPr>
      <w:spacing w:after="100"/>
      <w:ind w:left="440"/>
    </w:pPr>
  </w:style>
  <w:style w:type="paragraph" w:styleId="Textbubliny">
    <w:name w:val="Balloon Text"/>
    <w:basedOn w:val="Normln"/>
    <w:link w:val="TextbublinyChar"/>
    <w:uiPriority w:val="99"/>
    <w:semiHidden/>
    <w:unhideWhenUsed/>
    <w:qFormat/>
    <w:rsid w:val="008E25A7"/>
    <w:pPr>
      <w:spacing w:after="0" w:line="240" w:lineRule="auto"/>
    </w:pPr>
    <w:rPr>
      <w:rFonts w:ascii="Tahoma" w:hAnsi="Tahoma" w:cs="Tahoma"/>
      <w:sz w:val="16"/>
      <w:szCs w:val="16"/>
    </w:rPr>
  </w:style>
  <w:style w:type="paragraph" w:styleId="Obsah4">
    <w:name w:val="toc 4"/>
    <w:basedOn w:val="Normln"/>
    <w:autoRedefine/>
    <w:uiPriority w:val="39"/>
    <w:unhideWhenUsed/>
    <w:rsid w:val="008E25A7"/>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31417-09A3-4C23-8BF7-F467096EA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1771</Words>
  <Characters>10449</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Dusilova</dc:creator>
  <cp:lastModifiedBy>Dana Dusilova</cp:lastModifiedBy>
  <cp:revision>2</cp:revision>
  <cp:lastPrinted>2019-06-25T18:22:00Z</cp:lastPrinted>
  <dcterms:created xsi:type="dcterms:W3CDTF">2019-06-27T07:35:00Z</dcterms:created>
  <dcterms:modified xsi:type="dcterms:W3CDTF">2019-06-27T07:35:00Z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