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439" w:rsidRDefault="00706439" w:rsidP="00706439">
      <w:pPr>
        <w:jc w:val="center"/>
        <w:rPr>
          <w:rFonts w:ascii="Verdana" w:hAnsi="Verdana"/>
          <w:b/>
          <w:bCs/>
        </w:rPr>
      </w:pPr>
    </w:p>
    <w:p w:rsidR="00706439" w:rsidRDefault="00706439" w:rsidP="00706439">
      <w:pPr>
        <w:jc w:val="center"/>
        <w:rPr>
          <w:rFonts w:ascii="Verdana" w:hAnsi="Verdana"/>
          <w:b/>
          <w:bCs/>
        </w:rPr>
      </w:pPr>
    </w:p>
    <w:p w:rsidR="00706439" w:rsidRDefault="00706439" w:rsidP="00706439">
      <w:pPr>
        <w:jc w:val="center"/>
        <w:rPr>
          <w:rFonts w:ascii="Verdana" w:hAnsi="Verdana"/>
          <w:b/>
          <w:bCs/>
        </w:rPr>
      </w:pPr>
    </w:p>
    <w:p w:rsidR="00706439" w:rsidRDefault="00706439" w:rsidP="00706439">
      <w:pPr>
        <w:jc w:val="center"/>
        <w:rPr>
          <w:rFonts w:ascii="Verdana" w:hAnsi="Verdana"/>
          <w:b/>
          <w:bCs/>
        </w:rPr>
      </w:pPr>
    </w:p>
    <w:p w:rsidR="00706439" w:rsidRPr="0076006D" w:rsidRDefault="00706439" w:rsidP="00706439">
      <w:pPr>
        <w:jc w:val="center"/>
        <w:rPr>
          <w:rFonts w:ascii="Verdana" w:hAnsi="Verdana"/>
          <w:b/>
          <w:bCs/>
          <w:lang w:val="cs-CZ"/>
        </w:rPr>
      </w:pPr>
    </w:p>
    <w:p w:rsidR="00706439" w:rsidRPr="0076006D" w:rsidRDefault="00706439" w:rsidP="00706439">
      <w:pPr>
        <w:jc w:val="center"/>
        <w:rPr>
          <w:rFonts w:ascii="Verdana" w:hAnsi="Verdana"/>
          <w:b/>
          <w:bCs/>
          <w:lang w:val="cs-CZ"/>
        </w:rPr>
      </w:pPr>
    </w:p>
    <w:p w:rsidR="00213147" w:rsidRPr="0076006D" w:rsidRDefault="00213147" w:rsidP="00213147">
      <w:pPr>
        <w:jc w:val="center"/>
        <w:rPr>
          <w:rFonts w:ascii="Verdana" w:hAnsi="Verdana"/>
          <w:b/>
          <w:bCs/>
          <w:lang w:val="cs-CZ"/>
        </w:rPr>
      </w:pPr>
    </w:p>
    <w:p w:rsidR="00213147" w:rsidRPr="0076006D" w:rsidRDefault="00213147" w:rsidP="00213147">
      <w:pPr>
        <w:jc w:val="center"/>
        <w:rPr>
          <w:rFonts w:ascii="Verdana" w:hAnsi="Verdana"/>
          <w:b/>
          <w:bCs/>
          <w:lang w:val="cs-CZ"/>
        </w:rPr>
      </w:pPr>
      <w:r w:rsidRPr="0076006D">
        <w:rPr>
          <w:rFonts w:ascii="Verdana" w:hAnsi="Verdana"/>
          <w:b/>
          <w:bCs/>
          <w:lang w:val="cs-CZ"/>
        </w:rPr>
        <w:t xml:space="preserve">Příloha č. 1 </w:t>
      </w:r>
      <w:r>
        <w:rPr>
          <w:rFonts w:ascii="Verdana" w:hAnsi="Verdana"/>
          <w:b/>
          <w:bCs/>
          <w:lang w:val="cs-CZ"/>
        </w:rPr>
        <w:t xml:space="preserve">Výzvy k podání nabídek / Příloha č. 1 Smlouvy o realizaci zakázky „Sekundární systém“, </w:t>
      </w:r>
      <w:r w:rsidRPr="0076006D">
        <w:rPr>
          <w:rFonts w:ascii="Verdana" w:hAnsi="Verdana"/>
          <w:b/>
          <w:bCs/>
          <w:lang w:val="cs-CZ"/>
        </w:rPr>
        <w:t xml:space="preserve">čj.:  </w:t>
      </w:r>
      <w:r w:rsidR="003230CB" w:rsidRPr="003230CB">
        <w:rPr>
          <w:rFonts w:ascii="Verdana" w:hAnsi="Verdana"/>
          <w:b/>
          <w:bCs/>
          <w:lang w:val="cs-CZ"/>
        </w:rPr>
        <w:t>1/120/1979380–2019</w:t>
      </w:r>
    </w:p>
    <w:p w:rsidR="00706439" w:rsidRPr="0076006D" w:rsidRDefault="00706439" w:rsidP="00706439">
      <w:pPr>
        <w:jc w:val="center"/>
        <w:rPr>
          <w:rFonts w:ascii="Verdana" w:hAnsi="Verdana"/>
          <w:b/>
          <w:bCs/>
          <w:lang w:val="cs-CZ"/>
        </w:rPr>
      </w:pPr>
    </w:p>
    <w:p w:rsidR="00706439" w:rsidRPr="0076006D" w:rsidRDefault="00706439" w:rsidP="00706439">
      <w:pPr>
        <w:jc w:val="center"/>
        <w:rPr>
          <w:rFonts w:ascii="Verdana" w:hAnsi="Verdana"/>
          <w:b/>
          <w:bCs/>
          <w:lang w:val="cs-CZ"/>
        </w:rPr>
      </w:pPr>
    </w:p>
    <w:p w:rsidR="00706439" w:rsidRPr="00BE5D78" w:rsidRDefault="00BE5D78" w:rsidP="00BE5D78">
      <w:pPr>
        <w:jc w:val="center"/>
        <w:rPr>
          <w:rFonts w:ascii="Verdana" w:hAnsi="Verdana"/>
          <w:b/>
          <w:bCs/>
          <w:sz w:val="28"/>
          <w:lang w:val="cs-CZ"/>
        </w:rPr>
      </w:pPr>
      <w:proofErr w:type="spellStart"/>
      <w:r w:rsidRPr="00BE5D78">
        <w:rPr>
          <w:rFonts w:ascii="Verdana" w:hAnsi="Verdana" w:cs="Arial"/>
          <w:b/>
        </w:rPr>
        <w:t>Podrobná</w:t>
      </w:r>
      <w:proofErr w:type="spellEnd"/>
      <w:r w:rsidRPr="00BE5D78">
        <w:rPr>
          <w:rFonts w:ascii="Verdana" w:hAnsi="Verdana" w:cs="Arial"/>
          <w:b/>
        </w:rPr>
        <w:t xml:space="preserve"> </w:t>
      </w:r>
      <w:proofErr w:type="spellStart"/>
      <w:r w:rsidRPr="00BE5D78">
        <w:rPr>
          <w:rFonts w:ascii="Verdana" w:hAnsi="Verdana" w:cs="Arial"/>
          <w:b/>
        </w:rPr>
        <w:t>specifikace</w:t>
      </w:r>
      <w:proofErr w:type="spellEnd"/>
      <w:r w:rsidRPr="00BE5D78">
        <w:rPr>
          <w:rFonts w:ascii="Verdana" w:hAnsi="Verdana" w:cs="Arial"/>
          <w:b/>
        </w:rPr>
        <w:t xml:space="preserve"> </w:t>
      </w:r>
      <w:proofErr w:type="spellStart"/>
      <w:r w:rsidRPr="00BE5D78">
        <w:rPr>
          <w:rFonts w:ascii="Verdana" w:hAnsi="Verdana" w:cs="Arial"/>
          <w:b/>
        </w:rPr>
        <w:t>dodávky</w:t>
      </w:r>
      <w:proofErr w:type="spellEnd"/>
      <w:r w:rsidRPr="00BE5D78">
        <w:rPr>
          <w:rFonts w:ascii="Verdana" w:hAnsi="Verdana" w:cs="Arial"/>
          <w:b/>
        </w:rPr>
        <w:t xml:space="preserve"> HW a SW </w:t>
      </w:r>
      <w:proofErr w:type="spellStart"/>
      <w:r w:rsidRPr="00BE5D78">
        <w:rPr>
          <w:rFonts w:ascii="Verdana" w:hAnsi="Verdana" w:cs="Arial"/>
          <w:b/>
        </w:rPr>
        <w:t>komponent</w:t>
      </w:r>
      <w:proofErr w:type="spellEnd"/>
      <w:r w:rsidRPr="00BE5D78">
        <w:rPr>
          <w:rFonts w:ascii="Verdana" w:hAnsi="Verdana" w:cs="Arial"/>
          <w:b/>
        </w:rPr>
        <w:t xml:space="preserve"> a </w:t>
      </w:r>
      <w:proofErr w:type="spellStart"/>
      <w:r w:rsidRPr="00BE5D78">
        <w:rPr>
          <w:rFonts w:ascii="Verdana" w:hAnsi="Verdana" w:cs="Arial"/>
          <w:b/>
        </w:rPr>
        <w:t>služeb</w:t>
      </w:r>
      <w:proofErr w:type="spellEnd"/>
    </w:p>
    <w:p w:rsidR="00706439" w:rsidRPr="0076006D" w:rsidRDefault="00706439" w:rsidP="00706439">
      <w:pPr>
        <w:jc w:val="center"/>
        <w:rPr>
          <w:rFonts w:ascii="Verdana" w:hAnsi="Verdana"/>
          <w:b/>
          <w:bCs/>
          <w:sz w:val="28"/>
          <w:lang w:val="cs-CZ"/>
        </w:rPr>
      </w:pPr>
    </w:p>
    <w:p w:rsidR="00706439" w:rsidRPr="0076006D" w:rsidRDefault="00706439" w:rsidP="00706439">
      <w:pPr>
        <w:jc w:val="center"/>
        <w:rPr>
          <w:rFonts w:ascii="Verdana" w:hAnsi="Verdana"/>
          <w:b/>
          <w:bCs/>
          <w:sz w:val="28"/>
          <w:lang w:val="cs-CZ"/>
        </w:rPr>
      </w:pPr>
    </w:p>
    <w:p w:rsidR="00706439" w:rsidRPr="0076006D" w:rsidRDefault="004D6348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  <w:r w:rsidRPr="004D6348">
        <w:rPr>
          <w:rFonts w:ascii="Verdana" w:hAnsi="Verdana" w:cs="Arial"/>
          <w:sz w:val="28"/>
          <w:szCs w:val="28"/>
          <w:lang w:val="cs-CZ"/>
        </w:rPr>
        <w:t>Sekundární systém S922</w:t>
      </w: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/>
          <w:bCs/>
          <w:sz w:val="28"/>
          <w:szCs w:val="28"/>
          <w:lang w:val="cs-CZ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id w:val="-16831959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12A56" w:rsidRDefault="00E12A56" w:rsidP="0066092B">
          <w:pPr>
            <w:pStyle w:val="Nadpisobsahu"/>
            <w:numPr>
              <w:ilvl w:val="0"/>
              <w:numId w:val="0"/>
            </w:numPr>
            <w:ind w:left="432" w:hanging="432"/>
          </w:pPr>
          <w:r>
            <w:t>Obsah</w:t>
          </w:r>
        </w:p>
        <w:p w:rsidR="002133FE" w:rsidRDefault="0017579E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42812" w:history="1">
            <w:r w:rsidR="002133FE" w:rsidRPr="00FD2685">
              <w:rPr>
                <w:rStyle w:val="Hypertextovodkaz"/>
                <w:noProof/>
                <w:lang w:val="cs-CZ"/>
              </w:rPr>
              <w:t>1.</w:t>
            </w:r>
            <w:r w:rsidR="002133F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2133FE" w:rsidRPr="00FD2685">
              <w:rPr>
                <w:rStyle w:val="Hypertextovodkaz"/>
                <w:noProof/>
                <w:lang w:val="cs-CZ"/>
              </w:rPr>
              <w:t>Předmět veřejné Zakázky</w:t>
            </w:r>
            <w:r w:rsidR="002133FE">
              <w:rPr>
                <w:noProof/>
                <w:webHidden/>
              </w:rPr>
              <w:tab/>
            </w:r>
            <w:r w:rsidR="002133FE">
              <w:rPr>
                <w:noProof/>
                <w:webHidden/>
              </w:rPr>
              <w:fldChar w:fldCharType="begin"/>
            </w:r>
            <w:r w:rsidR="002133FE">
              <w:rPr>
                <w:noProof/>
                <w:webHidden/>
              </w:rPr>
              <w:instrText xml:space="preserve"> PAGEREF _Toc21442812 \h </w:instrText>
            </w:r>
            <w:r w:rsidR="002133FE">
              <w:rPr>
                <w:noProof/>
                <w:webHidden/>
              </w:rPr>
            </w:r>
            <w:r w:rsidR="002133FE">
              <w:rPr>
                <w:noProof/>
                <w:webHidden/>
              </w:rPr>
              <w:fldChar w:fldCharType="separate"/>
            </w:r>
            <w:r w:rsidR="002133FE">
              <w:rPr>
                <w:noProof/>
                <w:webHidden/>
              </w:rPr>
              <w:t>2</w:t>
            </w:r>
            <w:r w:rsidR="002133FE">
              <w:rPr>
                <w:noProof/>
                <w:webHidden/>
              </w:rPr>
              <w:fldChar w:fldCharType="end"/>
            </w:r>
          </w:hyperlink>
        </w:p>
        <w:p w:rsidR="002133FE" w:rsidRDefault="00B52F0F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1442813" w:history="1">
            <w:r w:rsidR="002133FE" w:rsidRPr="00FD2685">
              <w:rPr>
                <w:rStyle w:val="Hypertextovodkaz"/>
                <w:noProof/>
                <w:lang w:val="cs-CZ"/>
              </w:rPr>
              <w:t>2.</w:t>
            </w:r>
            <w:r w:rsidR="002133F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2133FE" w:rsidRPr="00FD2685">
              <w:rPr>
                <w:rStyle w:val="Hypertextovodkaz"/>
                <w:noProof/>
                <w:lang w:val="cs-CZ"/>
              </w:rPr>
              <w:t>HW a SW specifikace IBM Power System S922</w:t>
            </w:r>
            <w:r w:rsidR="002133FE">
              <w:rPr>
                <w:noProof/>
                <w:webHidden/>
              </w:rPr>
              <w:tab/>
            </w:r>
            <w:r w:rsidR="002133FE">
              <w:rPr>
                <w:noProof/>
                <w:webHidden/>
              </w:rPr>
              <w:fldChar w:fldCharType="begin"/>
            </w:r>
            <w:r w:rsidR="002133FE">
              <w:rPr>
                <w:noProof/>
                <w:webHidden/>
              </w:rPr>
              <w:instrText xml:space="preserve"> PAGEREF _Toc21442813 \h </w:instrText>
            </w:r>
            <w:r w:rsidR="002133FE">
              <w:rPr>
                <w:noProof/>
                <w:webHidden/>
              </w:rPr>
            </w:r>
            <w:r w:rsidR="002133FE">
              <w:rPr>
                <w:noProof/>
                <w:webHidden/>
              </w:rPr>
              <w:fldChar w:fldCharType="separate"/>
            </w:r>
            <w:r w:rsidR="002133FE">
              <w:rPr>
                <w:noProof/>
                <w:webHidden/>
              </w:rPr>
              <w:t>2</w:t>
            </w:r>
            <w:r w:rsidR="002133FE">
              <w:rPr>
                <w:noProof/>
                <w:webHidden/>
              </w:rPr>
              <w:fldChar w:fldCharType="end"/>
            </w:r>
          </w:hyperlink>
        </w:p>
        <w:p w:rsidR="002133FE" w:rsidRDefault="00B52F0F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1442814" w:history="1">
            <w:r w:rsidR="002133FE" w:rsidRPr="00FD2685">
              <w:rPr>
                <w:rStyle w:val="Hypertextovodkaz"/>
                <w:noProof/>
                <w:lang w:val="cs-CZ"/>
              </w:rPr>
              <w:t>3.</w:t>
            </w:r>
            <w:r w:rsidR="002133F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2133FE" w:rsidRPr="00FD2685">
              <w:rPr>
                <w:rStyle w:val="Hypertextovodkaz"/>
                <w:noProof/>
                <w:lang w:val="cs-CZ"/>
              </w:rPr>
              <w:t>Specifikace software</w:t>
            </w:r>
            <w:r w:rsidR="002133FE">
              <w:rPr>
                <w:noProof/>
                <w:webHidden/>
              </w:rPr>
              <w:tab/>
            </w:r>
            <w:r w:rsidR="002133FE">
              <w:rPr>
                <w:noProof/>
                <w:webHidden/>
              </w:rPr>
              <w:fldChar w:fldCharType="begin"/>
            </w:r>
            <w:r w:rsidR="002133FE">
              <w:rPr>
                <w:noProof/>
                <w:webHidden/>
              </w:rPr>
              <w:instrText xml:space="preserve"> PAGEREF _Toc21442814 \h </w:instrText>
            </w:r>
            <w:r w:rsidR="002133FE">
              <w:rPr>
                <w:noProof/>
                <w:webHidden/>
              </w:rPr>
            </w:r>
            <w:r w:rsidR="002133FE">
              <w:rPr>
                <w:noProof/>
                <w:webHidden/>
              </w:rPr>
              <w:fldChar w:fldCharType="separate"/>
            </w:r>
            <w:r w:rsidR="002133FE">
              <w:rPr>
                <w:noProof/>
                <w:webHidden/>
              </w:rPr>
              <w:t>3</w:t>
            </w:r>
            <w:r w:rsidR="002133FE">
              <w:rPr>
                <w:noProof/>
                <w:webHidden/>
              </w:rPr>
              <w:fldChar w:fldCharType="end"/>
            </w:r>
          </w:hyperlink>
        </w:p>
        <w:p w:rsidR="002133FE" w:rsidRDefault="00B52F0F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1442815" w:history="1">
            <w:r w:rsidR="002133FE" w:rsidRPr="00FD2685">
              <w:rPr>
                <w:rStyle w:val="Hypertextovodkaz"/>
                <w:noProof/>
                <w:lang w:val="cs-CZ"/>
              </w:rPr>
              <w:t>4.</w:t>
            </w:r>
            <w:r w:rsidR="002133F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2133FE" w:rsidRPr="00FD2685">
              <w:rPr>
                <w:rStyle w:val="Hypertextovodkaz"/>
                <w:noProof/>
                <w:lang w:val="cs-CZ"/>
              </w:rPr>
              <w:t>Definice služeb</w:t>
            </w:r>
            <w:r w:rsidR="002133FE">
              <w:rPr>
                <w:noProof/>
                <w:webHidden/>
              </w:rPr>
              <w:tab/>
            </w:r>
            <w:r w:rsidR="002133FE">
              <w:rPr>
                <w:noProof/>
                <w:webHidden/>
              </w:rPr>
              <w:fldChar w:fldCharType="begin"/>
            </w:r>
            <w:r w:rsidR="002133FE">
              <w:rPr>
                <w:noProof/>
                <w:webHidden/>
              </w:rPr>
              <w:instrText xml:space="preserve"> PAGEREF _Toc21442815 \h </w:instrText>
            </w:r>
            <w:r w:rsidR="002133FE">
              <w:rPr>
                <w:noProof/>
                <w:webHidden/>
              </w:rPr>
            </w:r>
            <w:r w:rsidR="002133FE">
              <w:rPr>
                <w:noProof/>
                <w:webHidden/>
              </w:rPr>
              <w:fldChar w:fldCharType="separate"/>
            </w:r>
            <w:r w:rsidR="002133FE">
              <w:rPr>
                <w:noProof/>
                <w:webHidden/>
              </w:rPr>
              <w:t>3</w:t>
            </w:r>
            <w:r w:rsidR="002133FE">
              <w:rPr>
                <w:noProof/>
                <w:webHidden/>
              </w:rPr>
              <w:fldChar w:fldCharType="end"/>
            </w:r>
          </w:hyperlink>
        </w:p>
        <w:p w:rsidR="002133FE" w:rsidRDefault="00B52F0F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1442816" w:history="1">
            <w:r w:rsidR="002133FE" w:rsidRPr="00FD2685">
              <w:rPr>
                <w:rStyle w:val="Hypertextovodkaz"/>
                <w:noProof/>
                <w:lang w:val="cs-CZ"/>
              </w:rPr>
              <w:t>4.1</w:t>
            </w:r>
            <w:r w:rsidR="002133F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2133FE" w:rsidRPr="00FD2685">
              <w:rPr>
                <w:rStyle w:val="Hypertextovodkaz"/>
                <w:noProof/>
                <w:lang w:val="cs-CZ"/>
              </w:rPr>
              <w:t>Požadavky na služby při začlenění HW do stávajících sítí</w:t>
            </w:r>
            <w:r w:rsidR="002133FE">
              <w:rPr>
                <w:noProof/>
                <w:webHidden/>
              </w:rPr>
              <w:tab/>
            </w:r>
            <w:r w:rsidR="002133FE">
              <w:rPr>
                <w:noProof/>
                <w:webHidden/>
              </w:rPr>
              <w:fldChar w:fldCharType="begin"/>
            </w:r>
            <w:r w:rsidR="002133FE">
              <w:rPr>
                <w:noProof/>
                <w:webHidden/>
              </w:rPr>
              <w:instrText xml:space="preserve"> PAGEREF _Toc21442816 \h </w:instrText>
            </w:r>
            <w:r w:rsidR="002133FE">
              <w:rPr>
                <w:noProof/>
                <w:webHidden/>
              </w:rPr>
            </w:r>
            <w:r w:rsidR="002133FE">
              <w:rPr>
                <w:noProof/>
                <w:webHidden/>
              </w:rPr>
              <w:fldChar w:fldCharType="separate"/>
            </w:r>
            <w:r w:rsidR="002133FE">
              <w:rPr>
                <w:noProof/>
                <w:webHidden/>
              </w:rPr>
              <w:t>3</w:t>
            </w:r>
            <w:r w:rsidR="002133FE">
              <w:rPr>
                <w:noProof/>
                <w:webHidden/>
              </w:rPr>
              <w:fldChar w:fldCharType="end"/>
            </w:r>
          </w:hyperlink>
        </w:p>
        <w:p w:rsidR="002133FE" w:rsidRDefault="00B52F0F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1442817" w:history="1">
            <w:r w:rsidR="002133FE" w:rsidRPr="00FD2685">
              <w:rPr>
                <w:rStyle w:val="Hypertextovodkaz"/>
                <w:noProof/>
                <w:lang w:val="cs-CZ"/>
              </w:rPr>
              <w:t>4.2</w:t>
            </w:r>
            <w:r w:rsidR="002133F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2133FE" w:rsidRPr="00FD2685">
              <w:rPr>
                <w:rStyle w:val="Hypertextovodkaz"/>
                <w:noProof/>
                <w:lang w:val="cs-CZ"/>
              </w:rPr>
              <w:t>Požadavky na služby při dodávce serveru</w:t>
            </w:r>
            <w:r w:rsidR="002133FE">
              <w:rPr>
                <w:noProof/>
                <w:webHidden/>
              </w:rPr>
              <w:tab/>
            </w:r>
            <w:r w:rsidR="002133FE">
              <w:rPr>
                <w:noProof/>
                <w:webHidden/>
              </w:rPr>
              <w:fldChar w:fldCharType="begin"/>
            </w:r>
            <w:r w:rsidR="002133FE">
              <w:rPr>
                <w:noProof/>
                <w:webHidden/>
              </w:rPr>
              <w:instrText xml:space="preserve"> PAGEREF _Toc21442817 \h </w:instrText>
            </w:r>
            <w:r w:rsidR="002133FE">
              <w:rPr>
                <w:noProof/>
                <w:webHidden/>
              </w:rPr>
            </w:r>
            <w:r w:rsidR="002133FE">
              <w:rPr>
                <w:noProof/>
                <w:webHidden/>
              </w:rPr>
              <w:fldChar w:fldCharType="separate"/>
            </w:r>
            <w:r w:rsidR="002133FE">
              <w:rPr>
                <w:noProof/>
                <w:webHidden/>
              </w:rPr>
              <w:t>3</w:t>
            </w:r>
            <w:r w:rsidR="002133FE">
              <w:rPr>
                <w:noProof/>
                <w:webHidden/>
              </w:rPr>
              <w:fldChar w:fldCharType="end"/>
            </w:r>
          </w:hyperlink>
        </w:p>
        <w:p w:rsidR="002133FE" w:rsidRDefault="00B52F0F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1442818" w:history="1">
            <w:r w:rsidR="002133FE" w:rsidRPr="00FD2685">
              <w:rPr>
                <w:rStyle w:val="Hypertextovodkaz"/>
                <w:noProof/>
                <w:lang w:val="cs-CZ"/>
              </w:rPr>
              <w:t>4.3</w:t>
            </w:r>
            <w:r w:rsidR="002133F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2133FE" w:rsidRPr="00FD2685">
              <w:rPr>
                <w:rStyle w:val="Hypertextovodkaz"/>
                <w:noProof/>
                <w:lang w:val="cs-CZ"/>
              </w:rPr>
              <w:t>Zadavatele zajistí</w:t>
            </w:r>
            <w:r w:rsidR="002133FE">
              <w:rPr>
                <w:noProof/>
                <w:webHidden/>
              </w:rPr>
              <w:tab/>
            </w:r>
            <w:r w:rsidR="002133FE">
              <w:rPr>
                <w:noProof/>
                <w:webHidden/>
              </w:rPr>
              <w:fldChar w:fldCharType="begin"/>
            </w:r>
            <w:r w:rsidR="002133FE">
              <w:rPr>
                <w:noProof/>
                <w:webHidden/>
              </w:rPr>
              <w:instrText xml:space="preserve"> PAGEREF _Toc21442818 \h </w:instrText>
            </w:r>
            <w:r w:rsidR="002133FE">
              <w:rPr>
                <w:noProof/>
                <w:webHidden/>
              </w:rPr>
            </w:r>
            <w:r w:rsidR="002133FE">
              <w:rPr>
                <w:noProof/>
                <w:webHidden/>
              </w:rPr>
              <w:fldChar w:fldCharType="separate"/>
            </w:r>
            <w:r w:rsidR="002133FE">
              <w:rPr>
                <w:noProof/>
                <w:webHidden/>
              </w:rPr>
              <w:t>4</w:t>
            </w:r>
            <w:r w:rsidR="002133FE">
              <w:rPr>
                <w:noProof/>
                <w:webHidden/>
              </w:rPr>
              <w:fldChar w:fldCharType="end"/>
            </w:r>
          </w:hyperlink>
        </w:p>
        <w:p w:rsidR="002133FE" w:rsidRDefault="00B52F0F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1442819" w:history="1">
            <w:r w:rsidR="002133FE" w:rsidRPr="00FD2685">
              <w:rPr>
                <w:rStyle w:val="Hypertextovodkaz"/>
                <w:noProof/>
                <w:lang w:val="cs-CZ"/>
              </w:rPr>
              <w:t>5.</w:t>
            </w:r>
            <w:r w:rsidR="002133F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2133FE" w:rsidRPr="00FD2685">
              <w:rPr>
                <w:rStyle w:val="Hypertextovodkaz"/>
                <w:noProof/>
                <w:lang w:val="cs-CZ"/>
              </w:rPr>
              <w:t>Další požadavky zadavatele</w:t>
            </w:r>
            <w:r w:rsidR="002133FE">
              <w:rPr>
                <w:noProof/>
                <w:webHidden/>
              </w:rPr>
              <w:tab/>
            </w:r>
            <w:r w:rsidR="002133FE">
              <w:rPr>
                <w:noProof/>
                <w:webHidden/>
              </w:rPr>
              <w:fldChar w:fldCharType="begin"/>
            </w:r>
            <w:r w:rsidR="002133FE">
              <w:rPr>
                <w:noProof/>
                <w:webHidden/>
              </w:rPr>
              <w:instrText xml:space="preserve"> PAGEREF _Toc21442819 \h </w:instrText>
            </w:r>
            <w:r w:rsidR="002133FE">
              <w:rPr>
                <w:noProof/>
                <w:webHidden/>
              </w:rPr>
            </w:r>
            <w:r w:rsidR="002133FE">
              <w:rPr>
                <w:noProof/>
                <w:webHidden/>
              </w:rPr>
              <w:fldChar w:fldCharType="separate"/>
            </w:r>
            <w:r w:rsidR="002133FE">
              <w:rPr>
                <w:noProof/>
                <w:webHidden/>
              </w:rPr>
              <w:t>4</w:t>
            </w:r>
            <w:r w:rsidR="002133FE">
              <w:rPr>
                <w:noProof/>
                <w:webHidden/>
              </w:rPr>
              <w:fldChar w:fldCharType="end"/>
            </w:r>
          </w:hyperlink>
        </w:p>
        <w:p w:rsidR="002133FE" w:rsidRDefault="00B52F0F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1442820" w:history="1">
            <w:r w:rsidR="002133FE" w:rsidRPr="00FD2685">
              <w:rPr>
                <w:rStyle w:val="Hypertextovodkaz"/>
                <w:noProof/>
                <w:lang w:val="cs-CZ"/>
              </w:rPr>
              <w:t>6.</w:t>
            </w:r>
            <w:r w:rsidR="002133F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2133FE" w:rsidRPr="00FD2685">
              <w:rPr>
                <w:rStyle w:val="Hypertextovodkaz"/>
                <w:noProof/>
                <w:lang w:val="cs-CZ"/>
              </w:rPr>
              <w:t>Cena</w:t>
            </w:r>
            <w:r w:rsidR="002133FE">
              <w:rPr>
                <w:noProof/>
                <w:webHidden/>
              </w:rPr>
              <w:tab/>
            </w:r>
            <w:r w:rsidR="002133FE">
              <w:rPr>
                <w:noProof/>
                <w:webHidden/>
              </w:rPr>
              <w:fldChar w:fldCharType="begin"/>
            </w:r>
            <w:r w:rsidR="002133FE">
              <w:rPr>
                <w:noProof/>
                <w:webHidden/>
              </w:rPr>
              <w:instrText xml:space="preserve"> PAGEREF _Toc21442820 \h </w:instrText>
            </w:r>
            <w:r w:rsidR="002133FE">
              <w:rPr>
                <w:noProof/>
                <w:webHidden/>
              </w:rPr>
            </w:r>
            <w:r w:rsidR="002133FE">
              <w:rPr>
                <w:noProof/>
                <w:webHidden/>
              </w:rPr>
              <w:fldChar w:fldCharType="separate"/>
            </w:r>
            <w:r w:rsidR="002133FE">
              <w:rPr>
                <w:noProof/>
                <w:webHidden/>
              </w:rPr>
              <w:t>5</w:t>
            </w:r>
            <w:r w:rsidR="002133FE">
              <w:rPr>
                <w:noProof/>
                <w:webHidden/>
              </w:rPr>
              <w:fldChar w:fldCharType="end"/>
            </w:r>
          </w:hyperlink>
        </w:p>
        <w:p w:rsidR="00E12A56" w:rsidRDefault="0017579E">
          <w:r>
            <w:fldChar w:fldCharType="end"/>
          </w:r>
        </w:p>
      </w:sdtContent>
    </w:sdt>
    <w:p w:rsidR="004D591A" w:rsidRPr="008A1808" w:rsidRDefault="004D591A" w:rsidP="008A180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cs-CZ"/>
        </w:rPr>
      </w:pPr>
      <w:r w:rsidRPr="0076006D">
        <w:rPr>
          <w:lang w:val="cs-CZ"/>
        </w:rPr>
        <w:br w:type="page"/>
      </w:r>
    </w:p>
    <w:p w:rsidR="007F18C7" w:rsidRPr="00281E53" w:rsidRDefault="00783204" w:rsidP="007E3568">
      <w:pPr>
        <w:pStyle w:val="Nadpis1"/>
        <w:numPr>
          <w:ilvl w:val="0"/>
          <w:numId w:val="28"/>
        </w:numPr>
        <w:ind w:left="1134" w:hanging="425"/>
        <w:rPr>
          <w:rFonts w:ascii="Verdana" w:hAnsi="Verdana"/>
          <w:color w:val="538135" w:themeColor="accent6" w:themeShade="BF"/>
          <w:sz w:val="24"/>
          <w:szCs w:val="24"/>
          <w:lang w:val="cs-CZ"/>
        </w:rPr>
      </w:pPr>
      <w:r>
        <w:rPr>
          <w:rFonts w:ascii="Verdana" w:hAnsi="Verdana"/>
          <w:b/>
          <w:color w:val="538135" w:themeColor="accent6" w:themeShade="BF"/>
          <w:lang w:val="cs-CZ"/>
        </w:rPr>
        <w:lastRenderedPageBreak/>
        <w:t xml:space="preserve"> </w:t>
      </w:r>
      <w:bookmarkStart w:id="0" w:name="_Toc21442812"/>
      <w:r w:rsidR="00706439" w:rsidRPr="00281E53">
        <w:rPr>
          <w:rFonts w:ascii="Verdana" w:hAnsi="Verdana"/>
          <w:color w:val="538135" w:themeColor="accent6" w:themeShade="BF"/>
          <w:sz w:val="24"/>
          <w:szCs w:val="24"/>
          <w:lang w:val="cs-CZ"/>
        </w:rPr>
        <w:t>Předmět veřejné Zakázky</w:t>
      </w:r>
      <w:bookmarkEnd w:id="0"/>
    </w:p>
    <w:p w:rsidR="00706439" w:rsidRPr="0076006D" w:rsidRDefault="00706439" w:rsidP="00706439">
      <w:pPr>
        <w:rPr>
          <w:lang w:val="cs-CZ"/>
        </w:rPr>
      </w:pPr>
    </w:p>
    <w:p w:rsidR="00377BD8" w:rsidRPr="00377BD8" w:rsidRDefault="00377BD8" w:rsidP="00042DFE">
      <w:pPr>
        <w:jc w:val="both"/>
        <w:rPr>
          <w:rFonts w:ascii="Verdana" w:hAnsi="Verdana"/>
          <w:sz w:val="22"/>
          <w:szCs w:val="22"/>
          <w:lang w:val="cs-CZ"/>
        </w:rPr>
      </w:pPr>
      <w:r w:rsidRPr="00377BD8">
        <w:rPr>
          <w:rFonts w:ascii="Verdana" w:hAnsi="Verdana"/>
          <w:sz w:val="22"/>
          <w:szCs w:val="22"/>
          <w:lang w:val="cs-CZ"/>
        </w:rPr>
        <w:t xml:space="preserve">Předmětem VZ je nákup sekundárního serveru IBM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S922 v konfiguraci shodné s primárním systémem z důvodu bezproblémového vzájemného zálohování virtuálních systémů (LPAR). Server IBM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S922 nahradí sekundární systém IBM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S814, který bude použit jako náhrada systému IBM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720. IBM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720 je replikační server pro IBM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Spectrum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Protect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umístěný v DC ČRA.</w:t>
      </w:r>
    </w:p>
    <w:p w:rsidR="00281E53" w:rsidRDefault="00377BD8" w:rsidP="00042DFE">
      <w:pPr>
        <w:jc w:val="both"/>
        <w:rPr>
          <w:rFonts w:ascii="Verdana" w:hAnsi="Verdana"/>
          <w:sz w:val="22"/>
          <w:szCs w:val="22"/>
          <w:lang w:val="cs-CZ"/>
        </w:rPr>
      </w:pPr>
      <w:r w:rsidRPr="00377BD8">
        <w:rPr>
          <w:rFonts w:ascii="Verdana" w:hAnsi="Verdana"/>
          <w:sz w:val="22"/>
          <w:szCs w:val="22"/>
          <w:lang w:val="cs-CZ"/>
        </w:rPr>
        <w:t>Součástí VZ jsou</w:t>
      </w:r>
      <w:r w:rsidR="00945EF3">
        <w:rPr>
          <w:rFonts w:ascii="Verdana" w:hAnsi="Verdana"/>
          <w:sz w:val="22"/>
          <w:szCs w:val="22"/>
          <w:lang w:val="cs-CZ"/>
        </w:rPr>
        <w:t xml:space="preserve"> dodávka software IBM </w:t>
      </w:r>
      <w:proofErr w:type="spellStart"/>
      <w:r w:rsidR="00945EF3">
        <w:rPr>
          <w:rFonts w:ascii="Verdana" w:hAnsi="Verdana"/>
          <w:sz w:val="22"/>
          <w:szCs w:val="22"/>
          <w:lang w:val="cs-CZ"/>
        </w:rPr>
        <w:t>Spectrum</w:t>
      </w:r>
      <w:proofErr w:type="spellEnd"/>
      <w:r w:rsidR="00945EF3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="00945EF3">
        <w:rPr>
          <w:rFonts w:ascii="Verdana" w:hAnsi="Verdana"/>
          <w:sz w:val="22"/>
          <w:szCs w:val="22"/>
          <w:lang w:val="cs-CZ"/>
        </w:rPr>
        <w:t>Scale</w:t>
      </w:r>
      <w:proofErr w:type="spellEnd"/>
      <w:r w:rsidR="00945EF3">
        <w:rPr>
          <w:rFonts w:ascii="Verdana" w:hAnsi="Verdana"/>
          <w:sz w:val="22"/>
          <w:szCs w:val="22"/>
          <w:lang w:val="cs-CZ"/>
        </w:rPr>
        <w:t xml:space="preserve"> a</w:t>
      </w:r>
      <w:r w:rsidRPr="00377BD8">
        <w:rPr>
          <w:rFonts w:ascii="Verdana" w:hAnsi="Verdana"/>
          <w:sz w:val="22"/>
          <w:szCs w:val="22"/>
          <w:lang w:val="cs-CZ"/>
        </w:rPr>
        <w:t xml:space="preserve"> instalační a konfigurační služby.</w:t>
      </w:r>
    </w:p>
    <w:p w:rsidR="00A558B4" w:rsidRDefault="00A558B4">
      <w:pPr>
        <w:rPr>
          <w:rFonts w:ascii="Verdana" w:hAnsi="Verdana"/>
          <w:sz w:val="22"/>
          <w:szCs w:val="22"/>
        </w:rPr>
      </w:pPr>
      <w:bookmarkStart w:id="1" w:name="_Toc511744149"/>
    </w:p>
    <w:p w:rsidR="006A5B2D" w:rsidRPr="00281E53" w:rsidRDefault="00377BD8" w:rsidP="007E3568">
      <w:pPr>
        <w:pStyle w:val="Nadpis1"/>
        <w:numPr>
          <w:ilvl w:val="0"/>
          <w:numId w:val="27"/>
        </w:numPr>
        <w:ind w:left="1134" w:hanging="425"/>
        <w:rPr>
          <w:rFonts w:ascii="Verdana" w:hAnsi="Verdana"/>
          <w:color w:val="538135" w:themeColor="accent6" w:themeShade="BF"/>
          <w:sz w:val="24"/>
          <w:szCs w:val="24"/>
          <w:lang w:val="cs-CZ"/>
        </w:rPr>
      </w:pPr>
      <w:bookmarkStart w:id="2" w:name="_HW_a_SW"/>
      <w:bookmarkStart w:id="3" w:name="_Toc21442813"/>
      <w:bookmarkEnd w:id="2"/>
      <w:r>
        <w:rPr>
          <w:rFonts w:ascii="Verdana" w:hAnsi="Verdana"/>
          <w:color w:val="538135" w:themeColor="accent6" w:themeShade="BF"/>
          <w:sz w:val="24"/>
          <w:szCs w:val="24"/>
          <w:lang w:val="cs-CZ"/>
        </w:rPr>
        <w:t xml:space="preserve">HW a SW specifikace IBM </w:t>
      </w:r>
      <w:proofErr w:type="spellStart"/>
      <w:r>
        <w:rPr>
          <w:rFonts w:ascii="Verdana" w:hAnsi="Verdana"/>
          <w:color w:val="538135" w:themeColor="accent6" w:themeShade="BF"/>
          <w:sz w:val="24"/>
          <w:szCs w:val="24"/>
          <w:lang w:val="cs-CZ"/>
        </w:rPr>
        <w:t>Power</w:t>
      </w:r>
      <w:proofErr w:type="spellEnd"/>
      <w:r>
        <w:rPr>
          <w:rFonts w:ascii="Verdana" w:hAnsi="Verdana"/>
          <w:color w:val="538135" w:themeColor="accent6" w:themeShade="BF"/>
          <w:sz w:val="24"/>
          <w:szCs w:val="24"/>
          <w:lang w:val="cs-CZ"/>
        </w:rPr>
        <w:t xml:space="preserve"> </w:t>
      </w:r>
      <w:proofErr w:type="spellStart"/>
      <w:r>
        <w:rPr>
          <w:rFonts w:ascii="Verdana" w:hAnsi="Verdana"/>
          <w:color w:val="538135" w:themeColor="accent6" w:themeShade="BF"/>
          <w:sz w:val="24"/>
          <w:szCs w:val="24"/>
          <w:lang w:val="cs-CZ"/>
        </w:rPr>
        <w:t>S</w:t>
      </w:r>
      <w:r w:rsidR="002133FE">
        <w:rPr>
          <w:rFonts w:ascii="Verdana" w:hAnsi="Verdana"/>
          <w:color w:val="538135" w:themeColor="accent6" w:themeShade="BF"/>
          <w:sz w:val="24"/>
          <w:szCs w:val="24"/>
          <w:lang w:val="cs-CZ"/>
        </w:rPr>
        <w:t>yste</w:t>
      </w:r>
      <w:r>
        <w:rPr>
          <w:rFonts w:ascii="Verdana" w:hAnsi="Verdana"/>
          <w:color w:val="538135" w:themeColor="accent6" w:themeShade="BF"/>
          <w:sz w:val="24"/>
          <w:szCs w:val="24"/>
          <w:lang w:val="cs-CZ"/>
        </w:rPr>
        <w:t>m</w:t>
      </w:r>
      <w:proofErr w:type="spellEnd"/>
      <w:r>
        <w:rPr>
          <w:rFonts w:ascii="Verdana" w:hAnsi="Verdana"/>
          <w:color w:val="538135" w:themeColor="accent6" w:themeShade="BF"/>
          <w:sz w:val="24"/>
          <w:szCs w:val="24"/>
          <w:lang w:val="cs-CZ"/>
        </w:rPr>
        <w:t xml:space="preserve"> S922</w:t>
      </w:r>
      <w:bookmarkEnd w:id="3"/>
    </w:p>
    <w:bookmarkEnd w:id="1"/>
    <w:p w:rsidR="008A1808" w:rsidRPr="0076006D" w:rsidRDefault="008A1808" w:rsidP="004D591A">
      <w:pPr>
        <w:rPr>
          <w:lang w:val="cs-CZ"/>
        </w:rPr>
      </w:pPr>
    </w:p>
    <w:tbl>
      <w:tblPr>
        <w:tblStyle w:val="Mkatabulky"/>
        <w:tblW w:w="0" w:type="auto"/>
        <w:jc w:val="center"/>
        <w:shd w:val="clear" w:color="auto" w:fill="C00000"/>
        <w:tblLook w:val="04A0" w:firstRow="1" w:lastRow="0" w:firstColumn="1" w:lastColumn="0" w:noHBand="0" w:noVBand="1"/>
      </w:tblPr>
      <w:tblGrid>
        <w:gridCol w:w="1413"/>
        <w:gridCol w:w="6379"/>
        <w:gridCol w:w="1270"/>
      </w:tblGrid>
      <w:tr w:rsidR="00BE5D78" w:rsidTr="007439EF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BE5D78" w:rsidRPr="00A321A7" w:rsidRDefault="00BE5D78" w:rsidP="00706439">
            <w:pPr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</w:pPr>
            <w:r w:rsidRPr="00A321A7"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  <w:t>Part No.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BE5D78" w:rsidRPr="00A321A7" w:rsidRDefault="00BE5D78" w:rsidP="00706439">
            <w:pPr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</w:pPr>
            <w:r w:rsidRPr="00A321A7"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  <w:t>Popis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:rsidR="00BE5D78" w:rsidRPr="00A321A7" w:rsidRDefault="00571A42" w:rsidP="00324C19">
            <w:pPr>
              <w:jc w:val="both"/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  <w:t>Počet</w:t>
            </w:r>
          </w:p>
        </w:tc>
      </w:tr>
      <w:tr w:rsidR="00377BD8" w:rsidTr="00286C32">
        <w:trPr>
          <w:trHeight w:val="282"/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9009-22A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SEC922:9009 Model 22A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AIX Partition Specify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 OS - AIX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Rack Indicator- Not Factory Integrated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Software Preload Required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5228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PowerVM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Enterprise Edition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5260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PCIe2 LP 4-port 1GbE Adapter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6458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Power Cord 4.3m (14-ft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),  Drawer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IBM PDU (250V/10A)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9440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AIX License Core Counter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9724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Language Group Specify - Czech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EB2M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 Power Supply - 1400W for Server (200-240VAC)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EB46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10GbE Optical Transceiver SFP+ SR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EC2R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PCIe3 LP 2-Port 10Gb NIC&amp;ROCE SR/Cu Adapter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ECW0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Optical Wrap Plug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EJ1F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Base Storage Backplane 8 SFF-3 Bays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EJ1H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Split #EJ1F to 4+4 SFF-3 Bays: Add 2nd SAS Controller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EJU6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Front IBM Bezel for 8-Bay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BackPlane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EM63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GB DDR4 Memory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EN0B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PCIe3 LP 16Gb 2-port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Fibre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Channel Adapter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EP18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8-core Typical 3.4 to 3.9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Ghz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(max) POWER9 Processor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EP48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 Processor Core Activation for #EP18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ERBZ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Bulk Packaging Specify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ESC5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S&amp;H-a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ESDB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300GB 15K RPM SAS SFF-3 Disk Drive (AIX/Linux)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EU0B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Operator Panel LCD Display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77BD8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EU19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377BD8" w:rsidRDefault="00377BD8" w:rsidP="00377B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Cable Ties &amp; Labels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377BD8" w:rsidRDefault="00377BD8" w:rsidP="0037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41E4F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5765-G98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241E4F" w:rsidRDefault="00241E4F" w:rsidP="00241E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IBM AIX 7 Standard Edition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41E4F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T7UTA5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241E4F" w:rsidRDefault="00241E4F" w:rsidP="00241E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Processor Power7/8 - Small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41E4F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5765-VE3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241E4F" w:rsidRDefault="00241E4F" w:rsidP="00241E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IBM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PowerVM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Enterprise Edition V3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41E4F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T8J6GB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241E4F" w:rsidRDefault="00241E4F" w:rsidP="00241E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Processor Core N/C (Small)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41E4F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5773-PVE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241E4F" w:rsidRDefault="00241E4F" w:rsidP="00241E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3-Year SWMA for 5765-PVE/VE3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41E4F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U0VSC5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241E4F" w:rsidRDefault="00241E4F" w:rsidP="00241E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 Proc SW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Registration (Small)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41E4F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5773-SM3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241E4F" w:rsidRDefault="00241E4F" w:rsidP="00241E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3-Year SWMA for 5765-C34/E61/E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41E4F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241E4F" w:rsidRDefault="00241E4F" w:rsidP="00241E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SWMA Renewal Registration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41E4F" w:rsidTr="00286C32">
        <w:trPr>
          <w:jc w:val="center"/>
        </w:trPr>
        <w:tc>
          <w:tcPr>
            <w:tcW w:w="1413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T0ZBC4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241E4F" w:rsidRDefault="00241E4F" w:rsidP="00241E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 Processor 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SWMA Small Power 7 Reg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241E4F" w:rsidRDefault="00241E4F" w:rsidP="00241E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</w:tbl>
    <w:p w:rsidR="00706439" w:rsidRDefault="00706439" w:rsidP="00706439">
      <w:pPr>
        <w:rPr>
          <w:lang w:val="cs-CZ"/>
        </w:rPr>
      </w:pPr>
    </w:p>
    <w:p w:rsidR="00A558B4" w:rsidRDefault="00A558B4" w:rsidP="00706439">
      <w:pPr>
        <w:rPr>
          <w:lang w:val="cs-CZ"/>
        </w:rPr>
      </w:pPr>
    </w:p>
    <w:p w:rsidR="00042DFE" w:rsidRDefault="00042DFE" w:rsidP="007E3568">
      <w:pPr>
        <w:pStyle w:val="Nadpis1"/>
        <w:numPr>
          <w:ilvl w:val="0"/>
          <w:numId w:val="27"/>
        </w:numPr>
        <w:ind w:left="1134" w:hanging="425"/>
        <w:rPr>
          <w:rFonts w:ascii="Verdana" w:hAnsi="Verdana"/>
          <w:color w:val="538135" w:themeColor="accent6" w:themeShade="BF"/>
          <w:sz w:val="24"/>
          <w:szCs w:val="24"/>
          <w:lang w:val="cs-CZ"/>
        </w:rPr>
      </w:pPr>
      <w:bookmarkStart w:id="4" w:name="_Definice_služeb"/>
      <w:bookmarkStart w:id="5" w:name="_Specifikace_software"/>
      <w:bookmarkStart w:id="6" w:name="_Toc21442814"/>
      <w:bookmarkEnd w:id="4"/>
      <w:bookmarkEnd w:id="5"/>
      <w:r>
        <w:rPr>
          <w:rFonts w:ascii="Verdana" w:hAnsi="Verdana"/>
          <w:color w:val="538135" w:themeColor="accent6" w:themeShade="BF"/>
          <w:sz w:val="24"/>
          <w:szCs w:val="24"/>
          <w:lang w:val="cs-CZ"/>
        </w:rPr>
        <w:t>Specifikace software</w:t>
      </w:r>
      <w:bookmarkEnd w:id="6"/>
    </w:p>
    <w:p w:rsidR="00F10290" w:rsidRPr="00F10290" w:rsidRDefault="00F10290" w:rsidP="00F10290">
      <w:pPr>
        <w:rPr>
          <w:lang w:val="cs-CZ"/>
        </w:rPr>
      </w:pPr>
    </w:p>
    <w:p w:rsidR="00D50EBC" w:rsidRPr="007A27FF" w:rsidRDefault="00E64504" w:rsidP="008A1B36">
      <w:pPr>
        <w:pStyle w:val="Odstavecseseznamem"/>
        <w:snapToGrid w:val="0"/>
        <w:ind w:left="0"/>
        <w:rPr>
          <w:rFonts w:ascii="Verdana" w:hAnsi="Verdana"/>
          <w:sz w:val="22"/>
          <w:szCs w:val="22"/>
          <w:lang w:val="cs-CZ"/>
        </w:rPr>
      </w:pPr>
      <w:r w:rsidRPr="007A27FF">
        <w:rPr>
          <w:rFonts w:ascii="Verdana" w:hAnsi="Verdana"/>
          <w:sz w:val="22"/>
          <w:szCs w:val="22"/>
          <w:lang w:val="cs-CZ"/>
        </w:rPr>
        <w:t>Jedna pe</w:t>
      </w:r>
      <w:r w:rsidR="00D50EBC" w:rsidRPr="007A27FF">
        <w:rPr>
          <w:rFonts w:ascii="Verdana" w:hAnsi="Verdana"/>
          <w:sz w:val="22"/>
          <w:szCs w:val="22"/>
          <w:lang w:val="cs-CZ"/>
        </w:rPr>
        <w:t xml:space="preserve">r </w:t>
      </w:r>
      <w:proofErr w:type="spellStart"/>
      <w:r w:rsidR="00D50EBC" w:rsidRPr="007A27FF">
        <w:rPr>
          <w:rFonts w:ascii="Verdana" w:hAnsi="Verdana"/>
          <w:sz w:val="22"/>
          <w:szCs w:val="22"/>
          <w:lang w:val="cs-CZ"/>
        </w:rPr>
        <w:t>socket</w:t>
      </w:r>
      <w:proofErr w:type="spellEnd"/>
      <w:r w:rsidR="00D50EBC" w:rsidRPr="007A27FF">
        <w:rPr>
          <w:rFonts w:ascii="Verdana" w:hAnsi="Verdana"/>
          <w:sz w:val="22"/>
          <w:szCs w:val="22"/>
          <w:lang w:val="cs-CZ"/>
        </w:rPr>
        <w:t xml:space="preserve"> licence IBM </w:t>
      </w:r>
      <w:proofErr w:type="spellStart"/>
      <w:r w:rsidR="00D50EBC" w:rsidRPr="007A27FF">
        <w:rPr>
          <w:rFonts w:ascii="Verdana" w:hAnsi="Verdana"/>
          <w:sz w:val="22"/>
          <w:szCs w:val="22"/>
          <w:lang w:val="cs-CZ"/>
        </w:rPr>
        <w:t>Spectrum</w:t>
      </w:r>
      <w:proofErr w:type="spellEnd"/>
      <w:r w:rsidR="00D50EBC" w:rsidRPr="007A27FF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="00D50EBC" w:rsidRPr="007A27FF">
        <w:rPr>
          <w:rFonts w:ascii="Verdana" w:hAnsi="Verdana"/>
          <w:sz w:val="22"/>
          <w:szCs w:val="22"/>
          <w:lang w:val="cs-CZ"/>
        </w:rPr>
        <w:t>Scale</w:t>
      </w:r>
      <w:proofErr w:type="spellEnd"/>
      <w:r w:rsidR="00D50EBC" w:rsidRPr="007A27FF">
        <w:rPr>
          <w:rFonts w:ascii="Verdana" w:hAnsi="Verdana"/>
          <w:sz w:val="22"/>
          <w:szCs w:val="22"/>
          <w:lang w:val="cs-CZ"/>
        </w:rPr>
        <w:t xml:space="preserve"> (GPFS) musí být součástí nabídky </w:t>
      </w:r>
      <w:r w:rsidR="003E70FB" w:rsidRPr="007A27FF">
        <w:rPr>
          <w:rFonts w:ascii="Verdana" w:hAnsi="Verdana"/>
          <w:sz w:val="22"/>
          <w:szCs w:val="22"/>
          <w:lang w:val="cs-CZ"/>
        </w:rPr>
        <w:t xml:space="preserve">s rozšířenou </w:t>
      </w:r>
      <w:r w:rsidR="00D50EBC" w:rsidRPr="007A27FF">
        <w:rPr>
          <w:rFonts w:ascii="Verdana" w:hAnsi="Verdana"/>
          <w:sz w:val="22"/>
          <w:szCs w:val="22"/>
          <w:lang w:val="cs-CZ"/>
        </w:rPr>
        <w:t>podpor</w:t>
      </w:r>
      <w:r w:rsidR="0033522D" w:rsidRPr="007A27FF">
        <w:rPr>
          <w:rFonts w:ascii="Verdana" w:hAnsi="Verdana"/>
          <w:sz w:val="22"/>
          <w:szCs w:val="22"/>
          <w:lang w:val="cs-CZ"/>
        </w:rPr>
        <w:t>ou</w:t>
      </w:r>
      <w:r w:rsidR="00D50EBC" w:rsidRPr="007A27FF">
        <w:rPr>
          <w:rFonts w:ascii="Verdana" w:hAnsi="Verdana"/>
          <w:sz w:val="22"/>
          <w:szCs w:val="22"/>
          <w:lang w:val="cs-CZ"/>
        </w:rPr>
        <w:t xml:space="preserve"> (SW </w:t>
      </w:r>
      <w:proofErr w:type="spellStart"/>
      <w:r w:rsidR="00D50EBC" w:rsidRPr="007A27FF">
        <w:rPr>
          <w:rFonts w:ascii="Verdana" w:hAnsi="Verdana"/>
          <w:sz w:val="22"/>
          <w:szCs w:val="22"/>
          <w:lang w:val="cs-CZ"/>
        </w:rPr>
        <w:t>Subscription</w:t>
      </w:r>
      <w:proofErr w:type="spellEnd"/>
      <w:r w:rsidR="00D50EBC" w:rsidRPr="007A27FF">
        <w:rPr>
          <w:rFonts w:ascii="Verdana" w:hAnsi="Verdana"/>
          <w:sz w:val="22"/>
          <w:szCs w:val="22"/>
          <w:lang w:val="cs-CZ"/>
        </w:rPr>
        <w:t xml:space="preserve"> &amp; Support) na 36 měsíců</w:t>
      </w:r>
      <w:r w:rsidR="003E70FB" w:rsidRPr="007A27FF">
        <w:rPr>
          <w:rFonts w:ascii="Verdana" w:hAnsi="Verdana"/>
          <w:sz w:val="22"/>
          <w:szCs w:val="22"/>
          <w:lang w:val="cs-CZ"/>
        </w:rPr>
        <w:t>,</w:t>
      </w:r>
    </w:p>
    <w:p w:rsidR="003E70FB" w:rsidRDefault="003E70FB" w:rsidP="00042DFE">
      <w:pPr>
        <w:pStyle w:val="Odstavecseseznamem"/>
        <w:snapToGrid w:val="0"/>
        <w:ind w:left="1080"/>
        <w:rPr>
          <w:rFonts w:ascii="Verdana" w:hAnsi="Verdana"/>
          <w:sz w:val="20"/>
          <w:szCs w:val="20"/>
          <w:lang w:val="cs-CZ"/>
        </w:rPr>
      </w:pPr>
    </w:p>
    <w:tbl>
      <w:tblPr>
        <w:tblW w:w="8081" w:type="dxa"/>
        <w:tblInd w:w="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6376"/>
        <w:gridCol w:w="567"/>
      </w:tblGrid>
      <w:tr w:rsidR="003E70FB" w:rsidTr="003E70FB">
        <w:trPr>
          <w:trHeight w:val="42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0FB" w:rsidRDefault="003E70F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Kód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produktu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B" w:rsidRDefault="003E70F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Popis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produktu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0FB" w:rsidRDefault="003E70F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Počet</w:t>
            </w:r>
            <w:proofErr w:type="spellEnd"/>
          </w:p>
        </w:tc>
      </w:tr>
      <w:tr w:rsidR="003E70FB" w:rsidTr="003E70FB">
        <w:trPr>
          <w:trHeight w:val="42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0FB" w:rsidRDefault="003E70FB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D1VKALL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0FB" w:rsidRDefault="003E70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IBM Spectrum Scale Standard Edition Server license Per Socket License + SW Subscription &amp; Support 12 Months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0FB" w:rsidRDefault="003E70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  <w:tr w:rsidR="003E70FB" w:rsidTr="003E70FB">
        <w:trPr>
          <w:trHeight w:val="42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0FB" w:rsidRDefault="003E70FB" w:rsidP="003E70FB">
            <w:pPr>
              <w:rPr>
                <w:rFonts w:ascii="Tahoma" w:hAnsi="Tahoma" w:cs="Tahoma"/>
                <w:color w:val="808080"/>
                <w:sz w:val="16"/>
                <w:szCs w:val="16"/>
                <w:lang w:val="cs-CZ"/>
              </w:rPr>
            </w:pPr>
            <w:r w:rsidRPr="003E70FB">
              <w:rPr>
                <w:rFonts w:ascii="Tahoma" w:hAnsi="Tahoma" w:cs="Tahoma"/>
                <w:sz w:val="16"/>
                <w:szCs w:val="16"/>
              </w:rPr>
              <w:t>E0NYSLL</w:t>
            </w:r>
          </w:p>
          <w:p w:rsidR="003E70FB" w:rsidRDefault="003E70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B" w:rsidRPr="003E70FB" w:rsidRDefault="003E70FB" w:rsidP="003E70FB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E70FB">
              <w:rPr>
                <w:rFonts w:ascii="Tahoma" w:hAnsi="Tahoma" w:cs="Tahoma"/>
                <w:sz w:val="16"/>
                <w:szCs w:val="16"/>
              </w:rPr>
              <w:t>IBM Spectrum Scale Standard Edition Server license Per Socket Annual SW Subscription &amp; Support Renewal 12 Months</w:t>
            </w:r>
          </w:p>
          <w:p w:rsidR="003E70FB" w:rsidRDefault="003E70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0FB" w:rsidRDefault="003E70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:rsidR="00D50EBC" w:rsidRDefault="00D50EBC" w:rsidP="00042DFE">
      <w:pPr>
        <w:pStyle w:val="Odstavecseseznamem"/>
        <w:snapToGrid w:val="0"/>
        <w:ind w:left="1080"/>
        <w:rPr>
          <w:rFonts w:ascii="Verdana" w:hAnsi="Verdana"/>
          <w:sz w:val="20"/>
          <w:szCs w:val="20"/>
          <w:lang w:val="cs-CZ"/>
        </w:rPr>
      </w:pPr>
    </w:p>
    <w:p w:rsidR="00042DFE" w:rsidRPr="007A27FF" w:rsidRDefault="003E70FB" w:rsidP="008A1B36">
      <w:pPr>
        <w:pStyle w:val="Odstavecseseznamem"/>
        <w:snapToGrid w:val="0"/>
        <w:ind w:left="0"/>
        <w:rPr>
          <w:rFonts w:ascii="Verdana" w:hAnsi="Verdana"/>
          <w:sz w:val="22"/>
          <w:szCs w:val="22"/>
          <w:lang w:val="cs-CZ"/>
        </w:rPr>
      </w:pPr>
      <w:r w:rsidRPr="007A27FF">
        <w:rPr>
          <w:rFonts w:ascii="Verdana" w:hAnsi="Verdana"/>
          <w:sz w:val="22"/>
          <w:szCs w:val="22"/>
          <w:lang w:val="cs-CZ"/>
        </w:rPr>
        <w:t>druhá</w:t>
      </w:r>
      <w:r w:rsidR="00042DFE" w:rsidRPr="007A27FF">
        <w:rPr>
          <w:rFonts w:ascii="Verdana" w:hAnsi="Verdana"/>
          <w:sz w:val="22"/>
          <w:szCs w:val="22"/>
          <w:lang w:val="cs-CZ"/>
        </w:rPr>
        <w:t xml:space="preserve"> per </w:t>
      </w:r>
      <w:proofErr w:type="spellStart"/>
      <w:r w:rsidR="00042DFE" w:rsidRPr="007A27FF">
        <w:rPr>
          <w:rFonts w:ascii="Verdana" w:hAnsi="Verdana"/>
          <w:sz w:val="22"/>
          <w:szCs w:val="22"/>
          <w:lang w:val="cs-CZ"/>
        </w:rPr>
        <w:t>socket</w:t>
      </w:r>
      <w:proofErr w:type="spellEnd"/>
      <w:r w:rsidR="00042DFE" w:rsidRPr="007A27FF">
        <w:rPr>
          <w:rFonts w:ascii="Verdana" w:hAnsi="Verdana"/>
          <w:sz w:val="22"/>
          <w:szCs w:val="22"/>
          <w:lang w:val="cs-CZ"/>
        </w:rPr>
        <w:t xml:space="preserve"> licence bude migrována ze stávajícího systému IBM S814</w:t>
      </w:r>
      <w:r w:rsidR="002A7B15" w:rsidRPr="007A27FF">
        <w:rPr>
          <w:rFonts w:ascii="Verdana" w:hAnsi="Verdana"/>
          <w:sz w:val="22"/>
          <w:szCs w:val="22"/>
          <w:lang w:val="cs-CZ"/>
        </w:rPr>
        <w:t>.</w:t>
      </w:r>
    </w:p>
    <w:p w:rsidR="00042DFE" w:rsidRPr="00042DFE" w:rsidRDefault="003E70FB" w:rsidP="008A1B36">
      <w:pPr>
        <w:pStyle w:val="Odstavecseseznamem"/>
        <w:ind w:left="0"/>
        <w:rPr>
          <w:lang w:val="cs-CZ"/>
        </w:rPr>
      </w:pPr>
      <w:r w:rsidRPr="007A27FF">
        <w:rPr>
          <w:rFonts w:ascii="Verdana" w:hAnsi="Verdana"/>
          <w:sz w:val="22"/>
          <w:szCs w:val="22"/>
          <w:lang w:val="cs-CZ"/>
        </w:rPr>
        <w:t xml:space="preserve">Sekundární IBM </w:t>
      </w:r>
      <w:proofErr w:type="spellStart"/>
      <w:r w:rsidRPr="007A27FF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7A27FF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7A27FF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Pr="007A27FF">
        <w:rPr>
          <w:rFonts w:ascii="Verdana" w:hAnsi="Verdana"/>
          <w:sz w:val="22"/>
          <w:szCs w:val="22"/>
          <w:lang w:val="cs-CZ"/>
        </w:rPr>
        <w:t xml:space="preserve"> S922</w:t>
      </w:r>
      <w:r w:rsidR="00042DFE" w:rsidRPr="007A27FF">
        <w:rPr>
          <w:rFonts w:ascii="Verdana" w:hAnsi="Verdana"/>
          <w:sz w:val="22"/>
          <w:szCs w:val="22"/>
          <w:lang w:val="cs-CZ"/>
        </w:rPr>
        <w:t xml:space="preserve"> bud</w:t>
      </w:r>
      <w:r w:rsidR="008A1B36" w:rsidRPr="007A27FF">
        <w:rPr>
          <w:rFonts w:ascii="Verdana" w:hAnsi="Verdana"/>
          <w:sz w:val="22"/>
          <w:szCs w:val="22"/>
          <w:lang w:val="cs-CZ"/>
        </w:rPr>
        <w:t>e</w:t>
      </w:r>
      <w:r w:rsidR="00042DFE" w:rsidRPr="007A27FF">
        <w:rPr>
          <w:rFonts w:ascii="Verdana" w:hAnsi="Verdana"/>
          <w:sz w:val="22"/>
          <w:szCs w:val="22"/>
          <w:lang w:val="cs-CZ"/>
        </w:rPr>
        <w:t xml:space="preserve"> začleněn do stávajícího GPFS clusteru.</w:t>
      </w:r>
    </w:p>
    <w:p w:rsidR="00042DFE" w:rsidRPr="00042DFE" w:rsidRDefault="00042DFE" w:rsidP="00042DFE">
      <w:pPr>
        <w:rPr>
          <w:lang w:val="cs-CZ"/>
        </w:rPr>
      </w:pPr>
    </w:p>
    <w:p w:rsidR="00456889" w:rsidRDefault="002133FE" w:rsidP="007E3568">
      <w:pPr>
        <w:pStyle w:val="Nadpis1"/>
        <w:numPr>
          <w:ilvl w:val="0"/>
          <w:numId w:val="27"/>
        </w:numPr>
        <w:ind w:left="1134" w:hanging="414"/>
        <w:rPr>
          <w:rFonts w:ascii="Verdana" w:hAnsi="Verdana"/>
          <w:color w:val="538135" w:themeColor="accent6" w:themeShade="BF"/>
          <w:sz w:val="24"/>
          <w:szCs w:val="24"/>
          <w:lang w:val="cs-CZ"/>
        </w:rPr>
      </w:pPr>
      <w:bookmarkStart w:id="7" w:name="_Specifikace_služeb"/>
      <w:bookmarkStart w:id="8" w:name="_Toc21442815"/>
      <w:bookmarkEnd w:id="7"/>
      <w:r>
        <w:rPr>
          <w:rFonts w:ascii="Verdana" w:hAnsi="Verdana"/>
          <w:color w:val="538135" w:themeColor="accent6" w:themeShade="BF"/>
          <w:sz w:val="24"/>
          <w:szCs w:val="24"/>
          <w:lang w:val="cs-CZ"/>
        </w:rPr>
        <w:t xml:space="preserve">Specifikace </w:t>
      </w:r>
      <w:r w:rsidR="009C6438" w:rsidRPr="00E12A56">
        <w:rPr>
          <w:rFonts w:ascii="Verdana" w:hAnsi="Verdana"/>
          <w:color w:val="538135" w:themeColor="accent6" w:themeShade="BF"/>
          <w:sz w:val="24"/>
          <w:szCs w:val="24"/>
          <w:lang w:val="cs-CZ"/>
        </w:rPr>
        <w:t>služeb</w:t>
      </w:r>
      <w:bookmarkEnd w:id="8"/>
    </w:p>
    <w:p w:rsidR="00F10290" w:rsidRPr="00F10290" w:rsidRDefault="00F10290" w:rsidP="00F10290">
      <w:pPr>
        <w:rPr>
          <w:lang w:val="cs-CZ"/>
        </w:rPr>
      </w:pPr>
    </w:p>
    <w:p w:rsidR="008A1B36" w:rsidRPr="00923E27" w:rsidRDefault="008A1B36" w:rsidP="008A1B36">
      <w:pPr>
        <w:jc w:val="both"/>
        <w:rPr>
          <w:rFonts w:ascii="Verdana" w:hAnsi="Verdana"/>
          <w:sz w:val="22"/>
          <w:szCs w:val="22"/>
          <w:lang w:val="cs-CZ"/>
        </w:rPr>
      </w:pPr>
      <w:r w:rsidRPr="007A27FF">
        <w:rPr>
          <w:rFonts w:ascii="Verdana" w:hAnsi="Verdana"/>
          <w:sz w:val="22"/>
          <w:szCs w:val="22"/>
          <w:lang w:val="cs-CZ"/>
        </w:rPr>
        <w:t>Dodaný sekundární</w:t>
      </w:r>
      <w:r>
        <w:rPr>
          <w:rFonts w:ascii="Verdana" w:hAnsi="Verdana"/>
          <w:sz w:val="20"/>
          <w:szCs w:val="20"/>
          <w:lang w:val="cs-CZ"/>
        </w:rPr>
        <w:t xml:space="preserve"> </w:t>
      </w:r>
      <w:r w:rsidRPr="00377BD8">
        <w:rPr>
          <w:rFonts w:ascii="Verdana" w:hAnsi="Verdana"/>
          <w:sz w:val="22"/>
          <w:szCs w:val="22"/>
          <w:lang w:val="cs-CZ"/>
        </w:rPr>
        <w:t xml:space="preserve">IBM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S922</w:t>
      </w:r>
      <w:r w:rsidRPr="00042DFE">
        <w:rPr>
          <w:rFonts w:ascii="Verdana" w:hAnsi="Verdana"/>
          <w:sz w:val="20"/>
          <w:szCs w:val="20"/>
          <w:lang w:val="cs-CZ"/>
        </w:rPr>
        <w:t xml:space="preserve"> </w:t>
      </w:r>
      <w:r>
        <w:rPr>
          <w:rFonts w:ascii="Verdana" w:hAnsi="Verdana"/>
          <w:sz w:val="22"/>
          <w:szCs w:val="22"/>
          <w:lang w:val="cs-CZ"/>
        </w:rPr>
        <w:t>server je nutné</w:t>
      </w:r>
      <w:r w:rsidRPr="00923E27">
        <w:rPr>
          <w:rFonts w:ascii="Verdana" w:hAnsi="Verdana"/>
          <w:sz w:val="22"/>
          <w:szCs w:val="22"/>
          <w:lang w:val="cs-CZ"/>
        </w:rPr>
        <w:t xml:space="preserve"> instalovat na místo zadavatele</w:t>
      </w:r>
      <w:r>
        <w:rPr>
          <w:rFonts w:ascii="Verdana" w:hAnsi="Verdana"/>
          <w:sz w:val="22"/>
          <w:szCs w:val="22"/>
          <w:lang w:val="cs-CZ"/>
        </w:rPr>
        <w:t>,</w:t>
      </w:r>
      <w:r w:rsidRPr="00923E27">
        <w:rPr>
          <w:rFonts w:ascii="Verdana" w:hAnsi="Verdana"/>
          <w:sz w:val="22"/>
          <w:szCs w:val="22"/>
          <w:lang w:val="cs-CZ"/>
        </w:rPr>
        <w:t xml:space="preserve"> oživit</w:t>
      </w:r>
      <w:r>
        <w:rPr>
          <w:rFonts w:ascii="Verdana" w:hAnsi="Verdana"/>
          <w:sz w:val="22"/>
          <w:szCs w:val="22"/>
          <w:lang w:val="cs-CZ"/>
        </w:rPr>
        <w:t>,</w:t>
      </w:r>
      <w:r w:rsidRPr="00923E27">
        <w:rPr>
          <w:rFonts w:ascii="Verdana" w:hAnsi="Verdana"/>
          <w:sz w:val="22"/>
          <w:szCs w:val="22"/>
          <w:lang w:val="cs-CZ"/>
        </w:rPr>
        <w:t xml:space="preserve"> připojit na potřebné sítě a provést integraci do stávajícího systému řízení a správy ICT infrastruktury. Dále je nezbytné zajistit podporu při migraci databázového a aplikačního prostředí.</w:t>
      </w:r>
    </w:p>
    <w:p w:rsidR="008A1B36" w:rsidRPr="00923E27" w:rsidRDefault="008A1B36" w:rsidP="008A1B36">
      <w:pPr>
        <w:pStyle w:val="Nadpis3"/>
        <w:numPr>
          <w:ilvl w:val="0"/>
          <w:numId w:val="0"/>
        </w:numPr>
        <w:ind w:left="720"/>
        <w:rPr>
          <w:rFonts w:ascii="Verdana" w:hAnsi="Verdana"/>
          <w:sz w:val="22"/>
          <w:szCs w:val="22"/>
          <w:lang w:val="cs-CZ"/>
        </w:rPr>
      </w:pPr>
    </w:p>
    <w:p w:rsidR="008A1B36" w:rsidRPr="00EC4E0C" w:rsidRDefault="008A1B36" w:rsidP="007E3568">
      <w:pPr>
        <w:pStyle w:val="Nadpis3"/>
        <w:numPr>
          <w:ilvl w:val="1"/>
          <w:numId w:val="27"/>
        </w:numPr>
        <w:ind w:left="1418" w:hanging="425"/>
        <w:rPr>
          <w:rFonts w:ascii="Verdana" w:hAnsi="Verdana"/>
          <w:color w:val="538135" w:themeColor="accent6" w:themeShade="BF"/>
          <w:lang w:val="cs-CZ"/>
        </w:rPr>
      </w:pPr>
      <w:bookmarkStart w:id="9" w:name="_Toc517029670"/>
      <w:bookmarkStart w:id="10" w:name="_Toc21442816"/>
      <w:r w:rsidRPr="00EC4E0C">
        <w:rPr>
          <w:rFonts w:ascii="Verdana" w:hAnsi="Verdana"/>
          <w:color w:val="538135" w:themeColor="accent6" w:themeShade="BF"/>
          <w:lang w:val="cs-CZ"/>
        </w:rPr>
        <w:t>Požadavky na služby při začlenění HW do stávajících sítí</w:t>
      </w:r>
      <w:bookmarkEnd w:id="9"/>
      <w:bookmarkEnd w:id="10"/>
    </w:p>
    <w:p w:rsidR="008A1B36" w:rsidRPr="00923E27" w:rsidRDefault="008A1B36" w:rsidP="0033522D">
      <w:pPr>
        <w:pStyle w:val="Odstavecseseznamem"/>
        <w:numPr>
          <w:ilvl w:val="0"/>
          <w:numId w:val="25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 xml:space="preserve">dodávku potřebných napájecích kabelů; </w:t>
      </w:r>
    </w:p>
    <w:p w:rsidR="008A1B36" w:rsidRPr="00923E27" w:rsidRDefault="008A1B36" w:rsidP="0033522D">
      <w:pPr>
        <w:pStyle w:val="Odstavecseseznamem"/>
        <w:numPr>
          <w:ilvl w:val="0"/>
          <w:numId w:val="25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dodávku připojovacích kabelů pro připojení do LAN a SAN sítí;</w:t>
      </w:r>
    </w:p>
    <w:p w:rsidR="008A1B36" w:rsidRPr="00923E27" w:rsidRDefault="008A1B36" w:rsidP="0033522D">
      <w:pPr>
        <w:pStyle w:val="Odstavecseseznamem"/>
        <w:numPr>
          <w:ilvl w:val="0"/>
          <w:numId w:val="25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 xml:space="preserve">připojení zařízení do elektrické sítě s rovnoměrným rozložením zátěže na </w:t>
      </w:r>
      <w:r w:rsidR="004E36B0">
        <w:rPr>
          <w:rFonts w:ascii="Verdana" w:hAnsi="Verdana"/>
          <w:sz w:val="22"/>
          <w:szCs w:val="22"/>
          <w:lang w:val="cs-CZ"/>
        </w:rPr>
        <w:t>jednotlivé fáze.</w:t>
      </w:r>
    </w:p>
    <w:p w:rsidR="008A1B36" w:rsidRPr="00923E27" w:rsidRDefault="008A1B36" w:rsidP="0033522D">
      <w:pPr>
        <w:ind w:left="993" w:hanging="142"/>
        <w:rPr>
          <w:rFonts w:ascii="Verdana" w:hAnsi="Verdana"/>
          <w:sz w:val="22"/>
          <w:szCs w:val="22"/>
          <w:lang w:val="cs-CZ"/>
        </w:rPr>
      </w:pPr>
    </w:p>
    <w:p w:rsidR="008A1B36" w:rsidRPr="00EC4E0C" w:rsidRDefault="008A1B36" w:rsidP="007E3568">
      <w:pPr>
        <w:pStyle w:val="Nadpis3"/>
        <w:numPr>
          <w:ilvl w:val="1"/>
          <w:numId w:val="27"/>
        </w:numPr>
        <w:ind w:left="1418" w:hanging="567"/>
        <w:rPr>
          <w:rFonts w:ascii="Verdana" w:hAnsi="Verdana"/>
          <w:color w:val="538135" w:themeColor="accent6" w:themeShade="BF"/>
          <w:lang w:val="cs-CZ"/>
        </w:rPr>
      </w:pPr>
      <w:bookmarkStart w:id="11" w:name="_Toc517029671"/>
      <w:bookmarkStart w:id="12" w:name="_Toc21442817"/>
      <w:r w:rsidRPr="00EC4E0C">
        <w:rPr>
          <w:rFonts w:ascii="Verdana" w:hAnsi="Verdana"/>
          <w:color w:val="538135" w:themeColor="accent6" w:themeShade="BF"/>
          <w:lang w:val="cs-CZ"/>
        </w:rPr>
        <w:t>Požadavky na služby při dodávce serveru</w:t>
      </w:r>
      <w:bookmarkEnd w:id="11"/>
      <w:bookmarkEnd w:id="12"/>
    </w:p>
    <w:p w:rsidR="008A1B36" w:rsidRPr="00923E27" w:rsidRDefault="008A1B36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fyzická instalace a zprovoznění serveru;</w:t>
      </w:r>
    </w:p>
    <w:p w:rsidR="008A1B36" w:rsidRPr="00923E27" w:rsidRDefault="008A1B36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případný nutný upgrade stávajících systémů (např. HMC konzole)</w:t>
      </w:r>
    </w:p>
    <w:p w:rsidR="008A1B36" w:rsidRPr="00923E27" w:rsidRDefault="008A1B36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aktualizace firmware dle aktuálně dostupných verzí;</w:t>
      </w:r>
    </w:p>
    <w:p w:rsidR="008A1B36" w:rsidRPr="00923E27" w:rsidRDefault="008A1B36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 xml:space="preserve">instalace a konfigurace I/O </w:t>
      </w:r>
      <w:proofErr w:type="spellStart"/>
      <w:r w:rsidRPr="00923E27">
        <w:rPr>
          <w:rFonts w:ascii="Verdana" w:hAnsi="Verdana"/>
          <w:sz w:val="22"/>
          <w:szCs w:val="22"/>
          <w:lang w:val="cs-CZ"/>
        </w:rPr>
        <w:t>virtualizační</w:t>
      </w:r>
      <w:proofErr w:type="spellEnd"/>
      <w:r w:rsidRPr="00923E27">
        <w:rPr>
          <w:rFonts w:ascii="Verdana" w:hAnsi="Verdana"/>
          <w:sz w:val="22"/>
          <w:szCs w:val="22"/>
          <w:lang w:val="cs-CZ"/>
        </w:rPr>
        <w:t xml:space="preserve"> vrstvy – </w:t>
      </w:r>
      <w:proofErr w:type="spellStart"/>
      <w:r w:rsidRPr="00923E27">
        <w:rPr>
          <w:rFonts w:ascii="Verdana" w:hAnsi="Verdana"/>
          <w:sz w:val="22"/>
          <w:szCs w:val="22"/>
          <w:lang w:val="cs-CZ"/>
        </w:rPr>
        <w:t>DualVIOS</w:t>
      </w:r>
      <w:proofErr w:type="spellEnd"/>
      <w:r w:rsidRPr="00923E27">
        <w:rPr>
          <w:rFonts w:ascii="Verdana" w:hAnsi="Verdana"/>
          <w:sz w:val="22"/>
          <w:szCs w:val="22"/>
          <w:lang w:val="cs-CZ"/>
        </w:rPr>
        <w:t xml:space="preserve"> koncept </w:t>
      </w:r>
    </w:p>
    <w:p w:rsidR="008A1B36" w:rsidRPr="00923E27" w:rsidRDefault="008A1B36" w:rsidP="0033522D">
      <w:pPr>
        <w:pStyle w:val="Odstavecseseznamem"/>
        <w:numPr>
          <w:ilvl w:val="1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 xml:space="preserve">virtuální </w:t>
      </w:r>
      <w:proofErr w:type="spellStart"/>
      <w:r w:rsidRPr="00923E27">
        <w:rPr>
          <w:rFonts w:ascii="Verdana" w:hAnsi="Verdana"/>
          <w:sz w:val="22"/>
          <w:szCs w:val="22"/>
          <w:lang w:val="cs-CZ"/>
        </w:rPr>
        <w:t>fibre</w:t>
      </w:r>
      <w:proofErr w:type="spellEnd"/>
      <w:r w:rsidRPr="00923E27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923E27">
        <w:rPr>
          <w:rFonts w:ascii="Verdana" w:hAnsi="Verdana"/>
          <w:sz w:val="22"/>
          <w:szCs w:val="22"/>
          <w:lang w:val="cs-CZ"/>
        </w:rPr>
        <w:t>channel</w:t>
      </w:r>
      <w:proofErr w:type="spellEnd"/>
      <w:r w:rsidRPr="00923E27">
        <w:rPr>
          <w:rFonts w:ascii="Verdana" w:hAnsi="Verdana"/>
          <w:sz w:val="22"/>
          <w:szCs w:val="22"/>
          <w:lang w:val="cs-CZ"/>
        </w:rPr>
        <w:t xml:space="preserve"> metodou </w:t>
      </w:r>
      <w:proofErr w:type="spellStart"/>
      <w:r w:rsidRPr="00923E27">
        <w:rPr>
          <w:rFonts w:ascii="Verdana" w:hAnsi="Verdana"/>
          <w:sz w:val="22"/>
          <w:szCs w:val="22"/>
          <w:lang w:val="cs-CZ"/>
        </w:rPr>
        <w:t>virtualizace</w:t>
      </w:r>
      <w:proofErr w:type="spellEnd"/>
      <w:r w:rsidRPr="00923E27">
        <w:rPr>
          <w:rFonts w:ascii="Verdana" w:hAnsi="Verdana"/>
          <w:sz w:val="22"/>
          <w:szCs w:val="22"/>
          <w:lang w:val="cs-CZ"/>
        </w:rPr>
        <w:t xml:space="preserve"> NPIV </w:t>
      </w:r>
    </w:p>
    <w:p w:rsidR="008A1B36" w:rsidRPr="00923E27" w:rsidRDefault="008A1B36" w:rsidP="0033522D">
      <w:pPr>
        <w:pStyle w:val="Odstavecseseznamem"/>
        <w:numPr>
          <w:ilvl w:val="1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 xml:space="preserve">virtuální </w:t>
      </w:r>
      <w:proofErr w:type="spellStart"/>
      <w:r w:rsidRPr="00923E27">
        <w:rPr>
          <w:rFonts w:ascii="Verdana" w:hAnsi="Verdana"/>
          <w:sz w:val="22"/>
          <w:szCs w:val="22"/>
          <w:lang w:val="cs-CZ"/>
        </w:rPr>
        <w:t>Ethernet</w:t>
      </w:r>
      <w:proofErr w:type="spellEnd"/>
      <w:r w:rsidRPr="00923E27">
        <w:rPr>
          <w:rFonts w:ascii="Verdana" w:hAnsi="Verdana"/>
          <w:sz w:val="22"/>
          <w:szCs w:val="22"/>
          <w:lang w:val="cs-CZ"/>
        </w:rPr>
        <w:t xml:space="preserve"> metodou SEA (plus sdružení šířka pásma LACP a zprovoznění požadovaných </w:t>
      </w:r>
      <w:proofErr w:type="spellStart"/>
      <w:r w:rsidRPr="00923E27">
        <w:rPr>
          <w:rFonts w:ascii="Verdana" w:hAnsi="Verdana"/>
          <w:sz w:val="22"/>
          <w:szCs w:val="22"/>
          <w:lang w:val="cs-CZ"/>
        </w:rPr>
        <w:t>VLANů</w:t>
      </w:r>
      <w:proofErr w:type="spellEnd"/>
      <w:r w:rsidRPr="00923E27">
        <w:rPr>
          <w:rFonts w:ascii="Verdana" w:hAnsi="Verdana"/>
          <w:sz w:val="22"/>
          <w:szCs w:val="22"/>
          <w:lang w:val="cs-CZ"/>
        </w:rPr>
        <w:t xml:space="preserve"> v rámci kanálu);</w:t>
      </w:r>
    </w:p>
    <w:p w:rsidR="008A1B36" w:rsidRPr="00923E27" w:rsidRDefault="008A1B36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definice virtuálních serverů;</w:t>
      </w:r>
    </w:p>
    <w:p w:rsidR="008A1B36" w:rsidRPr="00923E27" w:rsidRDefault="008A1B36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instalace operačního systému dle požadavků zákazníka</w:t>
      </w:r>
      <w:r w:rsidR="004E36B0">
        <w:rPr>
          <w:rFonts w:ascii="Verdana" w:hAnsi="Verdana"/>
          <w:sz w:val="22"/>
          <w:szCs w:val="22"/>
          <w:lang w:val="cs-CZ"/>
        </w:rPr>
        <w:t>;</w:t>
      </w:r>
    </w:p>
    <w:p w:rsidR="008A1B36" w:rsidRPr="00923E27" w:rsidRDefault="008A1B36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 xml:space="preserve">instalace paralelního </w:t>
      </w:r>
      <w:proofErr w:type="spellStart"/>
      <w:r w:rsidRPr="00923E27">
        <w:rPr>
          <w:rFonts w:ascii="Verdana" w:hAnsi="Verdana"/>
          <w:sz w:val="22"/>
          <w:szCs w:val="22"/>
          <w:lang w:val="cs-CZ"/>
        </w:rPr>
        <w:t>file</w:t>
      </w:r>
      <w:proofErr w:type="spellEnd"/>
      <w:r w:rsidRPr="00923E27">
        <w:rPr>
          <w:rFonts w:ascii="Verdana" w:hAnsi="Verdana"/>
          <w:sz w:val="22"/>
          <w:szCs w:val="22"/>
          <w:lang w:val="cs-CZ"/>
        </w:rPr>
        <w:t xml:space="preserve"> systému </w:t>
      </w:r>
      <w:r>
        <w:rPr>
          <w:rFonts w:ascii="Verdana" w:hAnsi="Verdana"/>
          <w:sz w:val="22"/>
          <w:szCs w:val="22"/>
          <w:lang w:val="cs-CZ"/>
        </w:rPr>
        <w:t xml:space="preserve">IBM </w:t>
      </w:r>
      <w:proofErr w:type="spellStart"/>
      <w:r w:rsidRPr="00923E27">
        <w:rPr>
          <w:rFonts w:ascii="Verdana" w:hAnsi="Verdana"/>
          <w:sz w:val="22"/>
          <w:szCs w:val="22"/>
          <w:lang w:val="cs-CZ"/>
        </w:rPr>
        <w:t>Spectrum</w:t>
      </w:r>
      <w:proofErr w:type="spellEnd"/>
      <w:r w:rsidRPr="00923E27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923E27">
        <w:rPr>
          <w:rFonts w:ascii="Verdana" w:hAnsi="Verdana"/>
          <w:sz w:val="22"/>
          <w:szCs w:val="22"/>
          <w:lang w:val="cs-CZ"/>
        </w:rPr>
        <w:t>Scale</w:t>
      </w:r>
      <w:proofErr w:type="spellEnd"/>
      <w:r w:rsidRPr="00923E27">
        <w:rPr>
          <w:rFonts w:ascii="Verdana" w:hAnsi="Verdana"/>
          <w:sz w:val="22"/>
          <w:szCs w:val="22"/>
          <w:lang w:val="cs-CZ"/>
        </w:rPr>
        <w:t xml:space="preserve"> (GPFS) a začlenění do stávajícího clusteru;</w:t>
      </w:r>
    </w:p>
    <w:p w:rsidR="008A1B36" w:rsidRPr="008A1B36" w:rsidRDefault="008A1B36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8A1B36">
        <w:rPr>
          <w:rFonts w:ascii="Verdana" w:hAnsi="Verdana"/>
          <w:sz w:val="22"/>
          <w:szCs w:val="22"/>
          <w:lang w:val="cs-CZ"/>
        </w:rPr>
        <w:t>migrace virtuálních server</w:t>
      </w:r>
      <w:r w:rsidR="004E36B0">
        <w:rPr>
          <w:rFonts w:ascii="Verdana" w:hAnsi="Verdana"/>
          <w:sz w:val="22"/>
          <w:szCs w:val="22"/>
          <w:lang w:val="cs-CZ"/>
        </w:rPr>
        <w:t>ů</w:t>
      </w:r>
      <w:r w:rsidRPr="008A1B36">
        <w:rPr>
          <w:rFonts w:ascii="Verdana" w:hAnsi="Verdana"/>
          <w:sz w:val="22"/>
          <w:szCs w:val="22"/>
          <w:lang w:val="cs-CZ"/>
        </w:rPr>
        <w:t xml:space="preserve"> (</w:t>
      </w:r>
      <w:proofErr w:type="spellStart"/>
      <w:r w:rsidRPr="008A1B36">
        <w:rPr>
          <w:rFonts w:ascii="Verdana" w:hAnsi="Verdana"/>
          <w:sz w:val="22"/>
          <w:szCs w:val="22"/>
          <w:lang w:val="cs-CZ"/>
        </w:rPr>
        <w:t>LPARů</w:t>
      </w:r>
      <w:proofErr w:type="spellEnd"/>
      <w:r w:rsidRPr="008A1B36">
        <w:rPr>
          <w:rFonts w:ascii="Verdana" w:hAnsi="Verdana"/>
          <w:sz w:val="22"/>
          <w:szCs w:val="22"/>
          <w:lang w:val="cs-CZ"/>
        </w:rPr>
        <w:t xml:space="preserve">) ze sekundárního </w:t>
      </w:r>
      <w:r w:rsidRPr="008A1B36">
        <w:rPr>
          <w:rFonts w:ascii="Verdana" w:hAnsi="Verdana"/>
          <w:sz w:val="20"/>
          <w:szCs w:val="20"/>
          <w:lang w:val="cs-CZ"/>
        </w:rPr>
        <w:t xml:space="preserve">Sekundární </w:t>
      </w:r>
      <w:r w:rsidRPr="008A1B36">
        <w:rPr>
          <w:rFonts w:ascii="Verdana" w:hAnsi="Verdana"/>
          <w:sz w:val="22"/>
          <w:szCs w:val="22"/>
          <w:lang w:val="cs-CZ"/>
        </w:rPr>
        <w:t xml:space="preserve">IBM </w:t>
      </w:r>
      <w:proofErr w:type="spellStart"/>
      <w:r w:rsidRPr="008A1B36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8A1B36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8A1B36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Pr="008A1B36">
        <w:rPr>
          <w:rFonts w:ascii="Verdana" w:hAnsi="Verdana"/>
          <w:sz w:val="22"/>
          <w:szCs w:val="22"/>
          <w:lang w:val="cs-CZ"/>
        </w:rPr>
        <w:t xml:space="preserve"> S814 do nového sekundárního</w:t>
      </w:r>
      <w:r w:rsidRPr="008A1B36">
        <w:rPr>
          <w:rFonts w:ascii="Verdana" w:hAnsi="Verdana"/>
          <w:sz w:val="20"/>
          <w:szCs w:val="20"/>
          <w:lang w:val="cs-CZ"/>
        </w:rPr>
        <w:t xml:space="preserve"> </w:t>
      </w:r>
      <w:r w:rsidRPr="008A1B36">
        <w:rPr>
          <w:rFonts w:ascii="Verdana" w:hAnsi="Verdana"/>
          <w:sz w:val="22"/>
          <w:szCs w:val="22"/>
          <w:lang w:val="cs-CZ"/>
        </w:rPr>
        <w:t xml:space="preserve">IBM </w:t>
      </w:r>
      <w:proofErr w:type="spellStart"/>
      <w:r w:rsidRPr="008A1B36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8A1B36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8A1B36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Pr="008A1B36">
        <w:rPr>
          <w:rFonts w:ascii="Verdana" w:hAnsi="Verdana"/>
          <w:sz w:val="22"/>
          <w:szCs w:val="22"/>
          <w:lang w:val="cs-CZ"/>
        </w:rPr>
        <w:t xml:space="preserve"> S922</w:t>
      </w:r>
      <w:r w:rsidRPr="008A1B36">
        <w:rPr>
          <w:rFonts w:ascii="Verdana" w:hAnsi="Verdana"/>
          <w:sz w:val="20"/>
          <w:szCs w:val="20"/>
          <w:lang w:val="cs-CZ"/>
        </w:rPr>
        <w:t xml:space="preserve"> </w:t>
      </w:r>
    </w:p>
    <w:p w:rsidR="008A1B36" w:rsidRPr="008A1B36" w:rsidRDefault="008A1B36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8A1B36">
        <w:rPr>
          <w:rFonts w:ascii="Verdana" w:hAnsi="Verdana"/>
          <w:sz w:val="22"/>
          <w:szCs w:val="22"/>
          <w:lang w:val="cs-CZ"/>
        </w:rPr>
        <w:t xml:space="preserve">optimalizace </w:t>
      </w:r>
      <w:proofErr w:type="spellStart"/>
      <w:r w:rsidRPr="008A1B36">
        <w:rPr>
          <w:rFonts w:ascii="Verdana" w:hAnsi="Verdana"/>
          <w:sz w:val="22"/>
          <w:szCs w:val="22"/>
          <w:lang w:val="cs-CZ"/>
        </w:rPr>
        <w:t>LPARů</w:t>
      </w:r>
      <w:proofErr w:type="spellEnd"/>
      <w:r w:rsidRPr="008A1B36">
        <w:rPr>
          <w:rFonts w:ascii="Verdana" w:hAnsi="Verdana"/>
          <w:sz w:val="22"/>
          <w:szCs w:val="22"/>
          <w:lang w:val="cs-CZ"/>
        </w:rPr>
        <w:t xml:space="preserve"> </w:t>
      </w:r>
      <w:r w:rsidR="004E36B0">
        <w:rPr>
          <w:rFonts w:ascii="Verdana" w:hAnsi="Verdana"/>
          <w:sz w:val="22"/>
          <w:szCs w:val="22"/>
          <w:lang w:val="cs-CZ"/>
        </w:rPr>
        <w:t xml:space="preserve">na </w:t>
      </w:r>
      <w:r w:rsidR="004E36B0" w:rsidRPr="008A1B36">
        <w:rPr>
          <w:rFonts w:ascii="Verdana" w:hAnsi="Verdana"/>
          <w:sz w:val="22"/>
          <w:szCs w:val="22"/>
          <w:lang w:val="cs-CZ"/>
        </w:rPr>
        <w:t xml:space="preserve">IBM </w:t>
      </w:r>
      <w:proofErr w:type="spellStart"/>
      <w:r w:rsidR="004E36B0" w:rsidRPr="008A1B36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="004E36B0" w:rsidRPr="008A1B36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="004E36B0" w:rsidRPr="008A1B36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="004E36B0" w:rsidRPr="008A1B36">
        <w:rPr>
          <w:rFonts w:ascii="Verdana" w:hAnsi="Verdana"/>
          <w:sz w:val="22"/>
          <w:szCs w:val="22"/>
          <w:lang w:val="cs-CZ"/>
        </w:rPr>
        <w:t xml:space="preserve"> S922</w:t>
      </w:r>
      <w:r w:rsidRPr="008A1B36">
        <w:rPr>
          <w:rFonts w:ascii="Verdana" w:hAnsi="Verdana"/>
          <w:sz w:val="22"/>
          <w:szCs w:val="22"/>
          <w:lang w:val="cs-CZ"/>
        </w:rPr>
        <w:t xml:space="preserve"> – rozšíření zdrojů, výkonové ladění;</w:t>
      </w:r>
    </w:p>
    <w:p w:rsidR="008A1B36" w:rsidRPr="00923E27" w:rsidRDefault="008A1B36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úprava a nové definice operačních systémů;</w:t>
      </w:r>
    </w:p>
    <w:p w:rsidR="008A1B36" w:rsidRPr="00923E27" w:rsidRDefault="008A1B36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optimalizace Informix IDS databáze pro nové prostředí;</w:t>
      </w:r>
    </w:p>
    <w:p w:rsidR="004E36B0" w:rsidRPr="00C5346D" w:rsidRDefault="004E36B0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 xml:space="preserve">reinstalace/vyčistění starého sekundárního </w:t>
      </w:r>
      <w:r w:rsidRPr="00377BD8">
        <w:rPr>
          <w:rFonts w:ascii="Verdana" w:hAnsi="Verdana"/>
          <w:sz w:val="22"/>
          <w:szCs w:val="22"/>
          <w:lang w:val="cs-CZ"/>
        </w:rPr>
        <w:t xml:space="preserve">IBM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S814</w:t>
      </w:r>
      <w:r>
        <w:rPr>
          <w:rFonts w:ascii="Verdana" w:hAnsi="Verdana"/>
          <w:sz w:val="22"/>
          <w:szCs w:val="22"/>
          <w:lang w:val="cs-CZ"/>
        </w:rPr>
        <w:t>;</w:t>
      </w:r>
    </w:p>
    <w:p w:rsidR="004E36B0" w:rsidRDefault="004E36B0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lastRenderedPageBreak/>
        <w:t xml:space="preserve">přenesení serveru IBM </w:t>
      </w:r>
      <w:proofErr w:type="spellStart"/>
      <w:r>
        <w:rPr>
          <w:rFonts w:ascii="Verdana" w:hAnsi="Verdana"/>
          <w:sz w:val="22"/>
          <w:szCs w:val="22"/>
          <w:lang w:val="cs-CZ"/>
        </w:rPr>
        <w:t>Spectrum</w:t>
      </w:r>
      <w:proofErr w:type="spellEnd"/>
      <w:r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cs-CZ"/>
        </w:rPr>
        <w:t>Protect</w:t>
      </w:r>
      <w:proofErr w:type="spellEnd"/>
      <w:r>
        <w:rPr>
          <w:rFonts w:ascii="Verdana" w:hAnsi="Verdana"/>
          <w:sz w:val="22"/>
          <w:szCs w:val="22"/>
          <w:lang w:val="cs-CZ"/>
        </w:rPr>
        <w:t xml:space="preserve"> ze současného IBM </w:t>
      </w:r>
      <w:proofErr w:type="spellStart"/>
      <w:r>
        <w:rPr>
          <w:rFonts w:ascii="Verdana" w:hAnsi="Verdana"/>
          <w:sz w:val="22"/>
          <w:szCs w:val="22"/>
          <w:lang w:val="cs-CZ"/>
        </w:rPr>
        <w:t>Power</w:t>
      </w:r>
      <w:proofErr w:type="spellEnd"/>
      <w:r>
        <w:rPr>
          <w:rFonts w:ascii="Verdana" w:hAnsi="Verdana"/>
          <w:sz w:val="22"/>
          <w:szCs w:val="22"/>
          <w:lang w:val="cs-CZ"/>
        </w:rPr>
        <w:t xml:space="preserve"> 720 umístěného v lokalitě DC ČRA na </w:t>
      </w:r>
      <w:r w:rsidRPr="00377BD8">
        <w:rPr>
          <w:rFonts w:ascii="Verdana" w:hAnsi="Verdana"/>
          <w:sz w:val="22"/>
          <w:szCs w:val="22"/>
          <w:lang w:val="cs-CZ"/>
        </w:rPr>
        <w:t xml:space="preserve">IBM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S814</w:t>
      </w:r>
      <w:r>
        <w:rPr>
          <w:rFonts w:ascii="Verdana" w:hAnsi="Verdana"/>
          <w:sz w:val="22"/>
          <w:szCs w:val="22"/>
          <w:lang w:val="cs-CZ"/>
        </w:rPr>
        <w:t>,</w:t>
      </w:r>
    </w:p>
    <w:p w:rsidR="004E36B0" w:rsidRDefault="004E36B0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 xml:space="preserve">výměna systému IBM </w:t>
      </w:r>
      <w:proofErr w:type="spellStart"/>
      <w:r>
        <w:rPr>
          <w:rFonts w:ascii="Verdana" w:hAnsi="Verdana"/>
          <w:sz w:val="22"/>
          <w:szCs w:val="22"/>
          <w:lang w:val="cs-CZ"/>
        </w:rPr>
        <w:t>Power</w:t>
      </w:r>
      <w:proofErr w:type="spellEnd"/>
      <w:r>
        <w:rPr>
          <w:rFonts w:ascii="Verdana" w:hAnsi="Verdana"/>
          <w:sz w:val="22"/>
          <w:szCs w:val="22"/>
          <w:lang w:val="cs-CZ"/>
        </w:rPr>
        <w:t xml:space="preserve"> 720 za </w:t>
      </w:r>
      <w:r w:rsidRPr="00377BD8">
        <w:rPr>
          <w:rFonts w:ascii="Verdana" w:hAnsi="Verdana"/>
          <w:sz w:val="22"/>
          <w:szCs w:val="22"/>
          <w:lang w:val="cs-CZ"/>
        </w:rPr>
        <w:t xml:space="preserve">IBM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S814</w:t>
      </w:r>
      <w:r>
        <w:rPr>
          <w:rFonts w:ascii="Verdana" w:hAnsi="Verdana"/>
          <w:sz w:val="22"/>
          <w:szCs w:val="22"/>
          <w:lang w:val="cs-CZ"/>
        </w:rPr>
        <w:t xml:space="preserve"> v lokalitě DC ČRA,</w:t>
      </w:r>
    </w:p>
    <w:p w:rsidR="004E36B0" w:rsidRPr="00E64504" w:rsidRDefault="004E36B0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lang w:val="cs-CZ"/>
        </w:rPr>
      </w:pPr>
      <w:r w:rsidRPr="00C5346D">
        <w:rPr>
          <w:rFonts w:ascii="Verdana" w:hAnsi="Verdana"/>
          <w:sz w:val="22"/>
          <w:szCs w:val="22"/>
          <w:lang w:val="cs-CZ"/>
        </w:rPr>
        <w:t xml:space="preserve">průběžné testování nových instalací a konfigurací, všechny činnosti musí být prováděny bez omezení provozu </w:t>
      </w:r>
      <w:proofErr w:type="spellStart"/>
      <w:r w:rsidRPr="00C5346D">
        <w:rPr>
          <w:rFonts w:ascii="Verdana" w:hAnsi="Verdana"/>
          <w:sz w:val="22"/>
          <w:szCs w:val="22"/>
          <w:lang w:val="cs-CZ"/>
        </w:rPr>
        <w:t>VoZP</w:t>
      </w:r>
      <w:proofErr w:type="spellEnd"/>
      <w:r w:rsidRPr="00C5346D">
        <w:rPr>
          <w:rFonts w:ascii="Verdana" w:hAnsi="Verdana"/>
          <w:sz w:val="22"/>
          <w:szCs w:val="22"/>
          <w:lang w:val="cs-CZ"/>
        </w:rPr>
        <w:t xml:space="preserve"> ČR</w:t>
      </w:r>
      <w:r w:rsidR="00E64504">
        <w:rPr>
          <w:rFonts w:ascii="Verdana" w:hAnsi="Verdana"/>
          <w:sz w:val="22"/>
          <w:szCs w:val="22"/>
          <w:lang w:val="cs-CZ"/>
        </w:rPr>
        <w:t>;</w:t>
      </w:r>
    </w:p>
    <w:p w:rsidR="00E64504" w:rsidRPr="00C5346D" w:rsidRDefault="00E64504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lang w:val="cs-CZ"/>
        </w:rPr>
      </w:pPr>
      <w:r w:rsidRPr="007A27FF">
        <w:rPr>
          <w:rFonts w:ascii="Verdana" w:hAnsi="Verdana"/>
          <w:sz w:val="22"/>
          <w:szCs w:val="22"/>
          <w:lang w:val="cs-CZ"/>
        </w:rPr>
        <w:t xml:space="preserve">migrace per </w:t>
      </w:r>
      <w:proofErr w:type="spellStart"/>
      <w:r w:rsidRPr="007A27FF">
        <w:rPr>
          <w:rFonts w:ascii="Verdana" w:hAnsi="Verdana"/>
          <w:sz w:val="22"/>
          <w:szCs w:val="22"/>
          <w:lang w:val="cs-CZ"/>
        </w:rPr>
        <w:t>socket</w:t>
      </w:r>
      <w:proofErr w:type="spellEnd"/>
      <w:r w:rsidRPr="007A27FF">
        <w:rPr>
          <w:rFonts w:ascii="Verdana" w:hAnsi="Verdana"/>
          <w:sz w:val="22"/>
          <w:szCs w:val="22"/>
          <w:lang w:val="cs-CZ"/>
        </w:rPr>
        <w:t xml:space="preserve"> licence ze</w:t>
      </w:r>
      <w:r>
        <w:rPr>
          <w:rFonts w:ascii="Verdana" w:hAnsi="Verdana"/>
          <w:sz w:val="20"/>
          <w:szCs w:val="20"/>
          <w:lang w:val="cs-CZ"/>
        </w:rPr>
        <w:t xml:space="preserve"> </w:t>
      </w:r>
      <w:r w:rsidRPr="00377BD8">
        <w:rPr>
          <w:rFonts w:ascii="Verdana" w:hAnsi="Verdana"/>
          <w:sz w:val="22"/>
          <w:szCs w:val="22"/>
          <w:lang w:val="cs-CZ"/>
        </w:rPr>
        <w:t xml:space="preserve">IBM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7BD8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Pr="00377BD8">
        <w:rPr>
          <w:rFonts w:ascii="Verdana" w:hAnsi="Verdana"/>
          <w:sz w:val="22"/>
          <w:szCs w:val="22"/>
          <w:lang w:val="cs-CZ"/>
        </w:rPr>
        <w:t xml:space="preserve"> S814</w:t>
      </w:r>
      <w:r>
        <w:rPr>
          <w:rFonts w:ascii="Verdana" w:hAnsi="Verdana"/>
          <w:sz w:val="22"/>
          <w:szCs w:val="22"/>
          <w:lang w:val="cs-CZ"/>
        </w:rPr>
        <w:t xml:space="preserve"> na IBM </w:t>
      </w:r>
      <w:proofErr w:type="spellStart"/>
      <w:r>
        <w:rPr>
          <w:rFonts w:ascii="Verdana" w:hAnsi="Verdana"/>
          <w:sz w:val="22"/>
          <w:szCs w:val="22"/>
          <w:lang w:val="cs-CZ"/>
        </w:rPr>
        <w:t>Power</w:t>
      </w:r>
      <w:proofErr w:type="spellEnd"/>
      <w:r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cs-CZ"/>
        </w:rPr>
        <w:t>System</w:t>
      </w:r>
      <w:proofErr w:type="spellEnd"/>
      <w:r>
        <w:rPr>
          <w:rFonts w:ascii="Verdana" w:hAnsi="Verdana"/>
          <w:sz w:val="22"/>
          <w:szCs w:val="22"/>
          <w:lang w:val="cs-CZ"/>
        </w:rPr>
        <w:t xml:space="preserve"> S922</w:t>
      </w:r>
    </w:p>
    <w:p w:rsidR="008A1B36" w:rsidRPr="00923E27" w:rsidRDefault="008A1B36" w:rsidP="0033522D">
      <w:pPr>
        <w:pStyle w:val="Odstavecseseznamem"/>
        <w:numPr>
          <w:ilvl w:val="0"/>
          <w:numId w:val="24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zpracování instalační a implementační dokumentace.</w:t>
      </w:r>
    </w:p>
    <w:p w:rsidR="008A1B36" w:rsidRPr="00923E27" w:rsidRDefault="008A1B36" w:rsidP="0033522D">
      <w:pPr>
        <w:ind w:left="993" w:hanging="142"/>
        <w:rPr>
          <w:rFonts w:ascii="Verdana" w:hAnsi="Verdana"/>
          <w:sz w:val="22"/>
          <w:szCs w:val="22"/>
          <w:lang w:val="cs-CZ"/>
        </w:rPr>
      </w:pPr>
    </w:p>
    <w:p w:rsidR="008A1B36" w:rsidRPr="00EC4E0C" w:rsidRDefault="008A1B36" w:rsidP="007E3568">
      <w:pPr>
        <w:pStyle w:val="Nadpis3"/>
        <w:numPr>
          <w:ilvl w:val="1"/>
          <w:numId w:val="27"/>
        </w:numPr>
        <w:ind w:left="1418" w:hanging="567"/>
        <w:rPr>
          <w:rFonts w:ascii="Verdana" w:hAnsi="Verdana"/>
          <w:color w:val="538135" w:themeColor="accent6" w:themeShade="BF"/>
          <w:lang w:val="cs-CZ"/>
        </w:rPr>
      </w:pPr>
      <w:bookmarkStart w:id="13" w:name="_Toc517029672"/>
      <w:bookmarkStart w:id="14" w:name="_Toc21442818"/>
      <w:r w:rsidRPr="00EC4E0C">
        <w:rPr>
          <w:rFonts w:ascii="Verdana" w:hAnsi="Verdana"/>
          <w:color w:val="538135" w:themeColor="accent6" w:themeShade="BF"/>
          <w:lang w:val="cs-CZ"/>
        </w:rPr>
        <w:t>Zadavatele zajistí</w:t>
      </w:r>
      <w:bookmarkEnd w:id="13"/>
      <w:bookmarkEnd w:id="14"/>
    </w:p>
    <w:p w:rsidR="008A1B36" w:rsidRPr="00923E27" w:rsidRDefault="008A1B36" w:rsidP="0033522D">
      <w:pPr>
        <w:numPr>
          <w:ilvl w:val="0"/>
          <w:numId w:val="23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fyzický přístup do datových center a potřebným zařízením;</w:t>
      </w:r>
    </w:p>
    <w:p w:rsidR="008A1B36" w:rsidRPr="00923E27" w:rsidRDefault="008A1B36" w:rsidP="0033522D">
      <w:pPr>
        <w:numPr>
          <w:ilvl w:val="0"/>
          <w:numId w:val="23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administrativní oprávnění ke klíčovým zařízením potřebným pro úspěšnou integraci do stávajícího prostředí zadavatele;</w:t>
      </w:r>
    </w:p>
    <w:p w:rsidR="008A1B36" w:rsidRPr="00923E27" w:rsidRDefault="008A1B36" w:rsidP="0033522D">
      <w:pPr>
        <w:numPr>
          <w:ilvl w:val="0"/>
          <w:numId w:val="23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konfigurace LAN;</w:t>
      </w:r>
    </w:p>
    <w:p w:rsidR="008A1B36" w:rsidRPr="00923E27" w:rsidRDefault="008A1B36" w:rsidP="0033522D">
      <w:pPr>
        <w:numPr>
          <w:ilvl w:val="0"/>
          <w:numId w:val="23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funkční testování;</w:t>
      </w:r>
    </w:p>
    <w:p w:rsidR="008A1B36" w:rsidRPr="00923E27" w:rsidRDefault="008A1B36" w:rsidP="0033522D">
      <w:pPr>
        <w:numPr>
          <w:ilvl w:val="0"/>
          <w:numId w:val="23"/>
        </w:numPr>
        <w:ind w:left="993" w:hanging="142"/>
        <w:rPr>
          <w:rFonts w:ascii="Verdana" w:hAnsi="Verdana"/>
          <w:sz w:val="22"/>
          <w:szCs w:val="22"/>
          <w:lang w:val="cs-CZ"/>
        </w:rPr>
      </w:pPr>
      <w:r w:rsidRPr="00923E27">
        <w:rPr>
          <w:rFonts w:ascii="Verdana" w:hAnsi="Verdana"/>
          <w:sz w:val="22"/>
          <w:szCs w:val="22"/>
          <w:lang w:val="cs-CZ"/>
        </w:rPr>
        <w:t>zajištění nutné spolupráce s dalšími externími subjekty.</w:t>
      </w:r>
    </w:p>
    <w:p w:rsidR="00872AF4" w:rsidRPr="00374F6F" w:rsidRDefault="00872AF4" w:rsidP="0033522D">
      <w:pPr>
        <w:ind w:left="993" w:hanging="142"/>
        <w:rPr>
          <w:rFonts w:ascii="Verdana" w:hAnsi="Verdana"/>
          <w:sz w:val="22"/>
          <w:szCs w:val="22"/>
          <w:lang w:val="cs-CZ"/>
        </w:rPr>
      </w:pPr>
    </w:p>
    <w:p w:rsidR="009C6438" w:rsidRPr="00F10290" w:rsidRDefault="009C6438" w:rsidP="007E3568">
      <w:pPr>
        <w:pStyle w:val="Nadpis1"/>
        <w:numPr>
          <w:ilvl w:val="0"/>
          <w:numId w:val="27"/>
        </w:numPr>
        <w:ind w:left="1134" w:hanging="414"/>
        <w:rPr>
          <w:rFonts w:ascii="Verdana" w:hAnsi="Verdana"/>
          <w:color w:val="538135" w:themeColor="accent6" w:themeShade="BF"/>
          <w:sz w:val="24"/>
          <w:szCs w:val="24"/>
          <w:lang w:val="cs-CZ"/>
        </w:rPr>
      </w:pPr>
      <w:bookmarkStart w:id="15" w:name="_Toc21442819"/>
      <w:r w:rsidRPr="00F10290">
        <w:rPr>
          <w:rFonts w:ascii="Verdana" w:hAnsi="Verdana"/>
          <w:color w:val="538135" w:themeColor="accent6" w:themeShade="BF"/>
          <w:sz w:val="24"/>
          <w:szCs w:val="24"/>
          <w:lang w:val="cs-CZ"/>
        </w:rPr>
        <w:t>Další požadavky zadavatele</w:t>
      </w:r>
      <w:bookmarkEnd w:id="15"/>
    </w:p>
    <w:p w:rsidR="001858DC" w:rsidRDefault="001858DC" w:rsidP="001858DC">
      <w:pPr>
        <w:rPr>
          <w:lang w:val="cs-CZ"/>
        </w:rPr>
      </w:pP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Zadavatel požaduje dodání originálních a nových zařízení </w:t>
      </w:r>
      <w:r w:rsidR="00F94F75">
        <w:rPr>
          <w:rFonts w:ascii="Verdana" w:hAnsi="Verdana"/>
          <w:sz w:val="22"/>
          <w:szCs w:val="22"/>
          <w:lang w:val="cs-CZ"/>
        </w:rPr>
        <w:t xml:space="preserve">s požadovanou </w:t>
      </w:r>
      <w:r w:rsidRPr="00374F6F">
        <w:rPr>
          <w:rFonts w:ascii="Verdana" w:hAnsi="Verdana"/>
          <w:sz w:val="22"/>
          <w:szCs w:val="22"/>
          <w:lang w:val="cs-CZ"/>
        </w:rPr>
        <w:t>licen</w:t>
      </w:r>
      <w:r w:rsidR="00F94F75">
        <w:rPr>
          <w:rFonts w:ascii="Verdana" w:hAnsi="Verdana"/>
          <w:sz w:val="22"/>
          <w:szCs w:val="22"/>
          <w:lang w:val="cs-CZ"/>
        </w:rPr>
        <w:t>cí</w:t>
      </w:r>
      <w:r w:rsidRPr="00374F6F">
        <w:rPr>
          <w:rFonts w:ascii="Verdana" w:hAnsi="Verdana"/>
          <w:sz w:val="22"/>
          <w:szCs w:val="22"/>
          <w:lang w:val="cs-CZ"/>
        </w:rPr>
        <w:t xml:space="preserve"> ve jménu zadavatele a podle pravidel výrobce tak, aby bylo možné eskalovat případné závady přímo na lokální technickou podporu výrobce v českém nebo slovenském jazyce. </w:t>
      </w: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Zadavatel požaduje oficiální potvrzení všech výrobců nabízených technologií o určení nabízených produktů HW a SW pro lokální trh.</w:t>
      </w: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Zadavatel požaduje oficiální potvrzení všech výrobců nabízených technologií, že na produkty bude zajištěna podpora výrobce v místě instalace po celou dobu záruční lhůty.</w:t>
      </w: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Uchazeč předloží doklad o obchodním partnerství s výrobcem zboží zaručující dostatečnou technickou podporu výrobcem.</w:t>
      </w: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Instalace, konfigurace a integrace předmětu plnění do informačního systému zadavatele bude z důvodu technické náročnosti a technologické návaznosti provedena autorizovanými pracovníky. Tuto skutečnost uchazeč prokáže písemným potvrzením zastoupení dodavatele operačního systému IBM AIX a databáze Informix IDS pro Českou republiku, vztahujícím se jednoznačně a prokazatelně k plnění této veřejné zakázky. Písemné potvrzení předloží v originále nebo ověřené kopii.</w:t>
      </w: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Zboží bude podporováno servisním střediskem výrobce na území České republiky.</w:t>
      </w: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Uchazeč musí přiložit do nabídky příslušnou technickoprovozní dokumentaci výrobce zboží. Za splnění tohoto požadavku se nepovažuje odkaz na webové stránky výrobce zboží, ale dokumentace v listinné podobě nebo na datovém nosiči v anglickém nebo českém jazyce.</w:t>
      </w:r>
    </w:p>
    <w:p w:rsidR="00385B8B" w:rsidRDefault="001858DC" w:rsidP="003B3A25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Uchazeč z důvodu dodávky, jejíž součástí je i poskytování záručního servisu na dodávaná hardwarová zařízení a softwarové produkty, předloží certifikát, že má zaveden systém řízení podniků, </w:t>
      </w:r>
      <w:r w:rsidR="000A5ADA">
        <w:rPr>
          <w:rFonts w:ascii="Verdana" w:hAnsi="Verdana"/>
          <w:sz w:val="22"/>
          <w:szCs w:val="22"/>
          <w:lang w:val="cs-CZ"/>
        </w:rPr>
        <w:t>ISO 9001 a ISO 27001.</w:t>
      </w:r>
      <w:r w:rsidRPr="00374F6F">
        <w:rPr>
          <w:rFonts w:ascii="Verdana" w:hAnsi="Verdana"/>
          <w:sz w:val="22"/>
          <w:szCs w:val="22"/>
          <w:lang w:val="cs-CZ"/>
        </w:rPr>
        <w:t xml:space="preserve"> Z dokladu musí být patrná doba jeho platnosti a jméno společnosti, která certifikát vydala.</w:t>
      </w:r>
    </w:p>
    <w:p w:rsidR="009C6438" w:rsidRPr="007E3568" w:rsidRDefault="002C410E" w:rsidP="002133FE">
      <w:pPr>
        <w:pStyle w:val="Odstavecseseznamem"/>
        <w:numPr>
          <w:ilvl w:val="0"/>
          <w:numId w:val="27"/>
        </w:numPr>
        <w:ind w:left="1134" w:hanging="425"/>
        <w:outlineLvl w:val="0"/>
        <w:rPr>
          <w:rFonts w:ascii="Verdana" w:hAnsi="Verdana"/>
          <w:color w:val="538135" w:themeColor="accent6" w:themeShade="BF"/>
          <w:lang w:val="cs-CZ"/>
        </w:rPr>
      </w:pPr>
      <w:r w:rsidRPr="007E3568">
        <w:rPr>
          <w:rFonts w:ascii="Verdana" w:hAnsi="Verdana"/>
          <w:sz w:val="22"/>
          <w:szCs w:val="22"/>
          <w:lang w:val="cs-CZ"/>
        </w:rPr>
        <w:br w:type="page"/>
      </w:r>
      <w:bookmarkStart w:id="16" w:name="_Toc21442820"/>
      <w:r w:rsidR="009C6438" w:rsidRPr="007E3568">
        <w:rPr>
          <w:rFonts w:ascii="Verdana" w:hAnsi="Verdana"/>
          <w:color w:val="538135" w:themeColor="accent6" w:themeShade="BF"/>
          <w:lang w:val="cs-CZ"/>
        </w:rPr>
        <w:lastRenderedPageBreak/>
        <w:t>Cena</w:t>
      </w:r>
      <w:bookmarkEnd w:id="16"/>
    </w:p>
    <w:p w:rsidR="00374F6F" w:rsidRPr="00374F6F" w:rsidRDefault="00374F6F" w:rsidP="00374F6F">
      <w:pPr>
        <w:jc w:val="both"/>
        <w:rPr>
          <w:rFonts w:ascii="Verdana" w:hAnsi="Verdana"/>
          <w:sz w:val="22"/>
          <w:szCs w:val="22"/>
          <w:lang w:val="cs-CZ"/>
        </w:rPr>
      </w:pPr>
    </w:p>
    <w:p w:rsidR="00374F6F" w:rsidRPr="00374F6F" w:rsidRDefault="00374F6F" w:rsidP="00374F6F">
      <w:pPr>
        <w:rPr>
          <w:rFonts w:ascii="Verdana" w:hAnsi="Verdana" w:cs="Calibri"/>
          <w:color w:val="000000"/>
          <w:sz w:val="22"/>
          <w:szCs w:val="22"/>
        </w:rPr>
      </w:pPr>
      <w:proofErr w:type="spellStart"/>
      <w:r w:rsidRPr="00374F6F">
        <w:rPr>
          <w:rFonts w:ascii="Verdana" w:hAnsi="Verdana" w:cs="Calibri"/>
          <w:color w:val="000000"/>
          <w:sz w:val="22"/>
          <w:szCs w:val="22"/>
        </w:rPr>
        <w:t>Nabídková</w:t>
      </w:r>
      <w:proofErr w:type="spellEnd"/>
      <w:r w:rsidRPr="00374F6F"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 w:rsidRPr="00374F6F">
        <w:rPr>
          <w:rFonts w:ascii="Verdana" w:hAnsi="Verdana" w:cs="Calibri"/>
          <w:color w:val="000000"/>
          <w:sz w:val="22"/>
          <w:szCs w:val="22"/>
        </w:rPr>
        <w:t>cena</w:t>
      </w:r>
      <w:proofErr w:type="spellEnd"/>
      <w:r w:rsidRPr="00374F6F"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 w:rsidRPr="00374F6F">
        <w:rPr>
          <w:rFonts w:ascii="Verdana" w:hAnsi="Verdana" w:cs="Calibri"/>
          <w:color w:val="000000"/>
          <w:sz w:val="22"/>
          <w:szCs w:val="22"/>
        </w:rPr>
        <w:t>bude</w:t>
      </w:r>
      <w:proofErr w:type="spellEnd"/>
      <w:r w:rsidRPr="00374F6F"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 w:rsidRPr="00374F6F">
        <w:rPr>
          <w:rFonts w:ascii="Verdana" w:hAnsi="Verdana" w:cs="Calibri"/>
          <w:color w:val="000000"/>
          <w:sz w:val="22"/>
          <w:szCs w:val="22"/>
        </w:rPr>
        <w:t>tvořena</w:t>
      </w:r>
      <w:proofErr w:type="spellEnd"/>
      <w:r w:rsidRPr="00374F6F">
        <w:rPr>
          <w:rFonts w:ascii="Verdana" w:hAnsi="Verdana" w:cs="Calibri"/>
          <w:color w:val="000000"/>
          <w:sz w:val="22"/>
          <w:szCs w:val="22"/>
        </w:rPr>
        <w:t xml:space="preserve"> z </w:t>
      </w:r>
      <w:proofErr w:type="spellStart"/>
      <w:r w:rsidR="00281E53">
        <w:rPr>
          <w:rFonts w:ascii="Verdana" w:hAnsi="Verdana" w:cs="Calibri"/>
          <w:color w:val="000000"/>
          <w:sz w:val="22"/>
          <w:szCs w:val="22"/>
        </w:rPr>
        <w:t>těchto</w:t>
      </w:r>
      <w:proofErr w:type="spellEnd"/>
      <w:r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Calibri"/>
          <w:color w:val="000000"/>
          <w:sz w:val="22"/>
          <w:szCs w:val="22"/>
        </w:rPr>
        <w:t>složek</w:t>
      </w:r>
      <w:proofErr w:type="spellEnd"/>
      <w:r w:rsidR="00AD6B0D">
        <w:rPr>
          <w:rFonts w:ascii="Verdana" w:hAnsi="Verdana" w:cs="Calibri"/>
          <w:color w:val="000000"/>
          <w:sz w:val="22"/>
          <w:szCs w:val="22"/>
        </w:rPr>
        <w:t>:</w:t>
      </w:r>
    </w:p>
    <w:p w:rsidR="00374F6F" w:rsidRPr="0080124A" w:rsidRDefault="00374F6F" w:rsidP="00374F6F">
      <w:pPr>
        <w:pStyle w:val="Odstavecseseznamem"/>
        <w:numPr>
          <w:ilvl w:val="0"/>
          <w:numId w:val="15"/>
        </w:numPr>
        <w:spacing w:before="240" w:after="120" w:line="276" w:lineRule="auto"/>
        <w:rPr>
          <w:rFonts w:ascii="Verdana" w:hAnsi="Verdana" w:cs="Calibri"/>
          <w:color w:val="000000"/>
          <w:sz w:val="22"/>
          <w:szCs w:val="22"/>
        </w:rPr>
      </w:pPr>
      <w:r w:rsidRPr="00374F6F">
        <w:rPr>
          <w:rFonts w:ascii="Verdana" w:hAnsi="Verdana" w:cs="Calibri"/>
          <w:color w:val="000000"/>
          <w:sz w:val="22"/>
          <w:szCs w:val="22"/>
        </w:rPr>
        <w:t xml:space="preserve">Cena za </w:t>
      </w:r>
      <w:r w:rsidR="004D6348" w:rsidRPr="00377BD8">
        <w:rPr>
          <w:rFonts w:ascii="Verdana" w:hAnsi="Verdana"/>
          <w:sz w:val="22"/>
          <w:szCs w:val="22"/>
          <w:lang w:val="cs-CZ"/>
        </w:rPr>
        <w:t xml:space="preserve">IBM </w:t>
      </w:r>
      <w:proofErr w:type="spellStart"/>
      <w:r w:rsidR="004D6348" w:rsidRPr="00377BD8">
        <w:rPr>
          <w:rFonts w:ascii="Verdana" w:hAnsi="Verdana"/>
          <w:sz w:val="22"/>
          <w:szCs w:val="22"/>
          <w:lang w:val="cs-CZ"/>
        </w:rPr>
        <w:t>Power</w:t>
      </w:r>
      <w:proofErr w:type="spellEnd"/>
      <w:r w:rsidR="004D6348" w:rsidRPr="00377BD8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="004D6348" w:rsidRPr="00377BD8">
        <w:rPr>
          <w:rFonts w:ascii="Verdana" w:hAnsi="Verdana"/>
          <w:sz w:val="22"/>
          <w:szCs w:val="22"/>
          <w:lang w:val="cs-CZ"/>
        </w:rPr>
        <w:t>System</w:t>
      </w:r>
      <w:proofErr w:type="spellEnd"/>
      <w:r w:rsidR="004D6348" w:rsidRPr="00377BD8">
        <w:rPr>
          <w:rFonts w:ascii="Verdana" w:hAnsi="Verdana"/>
          <w:sz w:val="22"/>
          <w:szCs w:val="22"/>
          <w:lang w:val="cs-CZ"/>
        </w:rPr>
        <w:t xml:space="preserve"> S922</w:t>
      </w:r>
      <w:r w:rsidR="004D6348">
        <w:rPr>
          <w:rFonts w:ascii="Verdana" w:hAnsi="Verdana"/>
          <w:sz w:val="22"/>
          <w:szCs w:val="22"/>
          <w:lang w:val="cs-CZ"/>
        </w:rPr>
        <w:t xml:space="preserve"> (dle bodu </w:t>
      </w:r>
      <w:hyperlink w:anchor="_HW_a_SW" w:history="1">
        <w:r w:rsidR="004D6348" w:rsidRPr="004D6348">
          <w:rPr>
            <w:rStyle w:val="Hypertextovodkaz"/>
            <w:rFonts w:ascii="Verdana" w:hAnsi="Verdana"/>
            <w:sz w:val="22"/>
            <w:szCs w:val="22"/>
            <w:lang w:val="cs-CZ"/>
          </w:rPr>
          <w:t xml:space="preserve">HW a SW specifikace IBM </w:t>
        </w:r>
        <w:proofErr w:type="spellStart"/>
        <w:r w:rsidR="004D6348" w:rsidRPr="004D6348">
          <w:rPr>
            <w:rStyle w:val="Hypertextovodkaz"/>
            <w:rFonts w:ascii="Verdana" w:hAnsi="Verdana"/>
            <w:sz w:val="22"/>
            <w:szCs w:val="22"/>
            <w:lang w:val="cs-CZ"/>
          </w:rPr>
          <w:t>Power</w:t>
        </w:r>
        <w:proofErr w:type="spellEnd"/>
        <w:r w:rsidR="004D6348" w:rsidRPr="004D6348">
          <w:rPr>
            <w:rStyle w:val="Hypertextovodkaz"/>
            <w:rFonts w:ascii="Verdana" w:hAnsi="Verdana"/>
            <w:sz w:val="22"/>
            <w:szCs w:val="22"/>
            <w:lang w:val="cs-CZ"/>
          </w:rPr>
          <w:t xml:space="preserve"> </w:t>
        </w:r>
        <w:proofErr w:type="spellStart"/>
        <w:r w:rsidR="004D6348" w:rsidRPr="004D6348">
          <w:rPr>
            <w:rStyle w:val="Hypertextovodkaz"/>
            <w:rFonts w:ascii="Verdana" w:hAnsi="Verdana"/>
            <w:sz w:val="22"/>
            <w:szCs w:val="22"/>
            <w:lang w:val="cs-CZ"/>
          </w:rPr>
          <w:t>Syst</w:t>
        </w:r>
        <w:r w:rsidR="00C674FC">
          <w:rPr>
            <w:rStyle w:val="Hypertextovodkaz"/>
            <w:rFonts w:ascii="Verdana" w:hAnsi="Verdana"/>
            <w:sz w:val="22"/>
            <w:szCs w:val="22"/>
            <w:lang w:val="cs-CZ"/>
          </w:rPr>
          <w:t>e</w:t>
        </w:r>
        <w:r w:rsidR="004D6348" w:rsidRPr="004D6348">
          <w:rPr>
            <w:rStyle w:val="Hypertextovodkaz"/>
            <w:rFonts w:ascii="Verdana" w:hAnsi="Verdana"/>
            <w:sz w:val="22"/>
            <w:szCs w:val="22"/>
            <w:lang w:val="cs-CZ"/>
          </w:rPr>
          <w:t>m</w:t>
        </w:r>
        <w:proofErr w:type="spellEnd"/>
        <w:r w:rsidR="004D6348" w:rsidRPr="004D6348">
          <w:rPr>
            <w:rStyle w:val="Hypertextovodkaz"/>
            <w:rFonts w:ascii="Verdana" w:hAnsi="Verdana"/>
            <w:sz w:val="22"/>
            <w:szCs w:val="22"/>
            <w:lang w:val="cs-CZ"/>
          </w:rPr>
          <w:t xml:space="preserve"> S922</w:t>
        </w:r>
      </w:hyperlink>
      <w:r w:rsidR="004D6348">
        <w:rPr>
          <w:rFonts w:ascii="Verdana" w:hAnsi="Verdana"/>
          <w:sz w:val="22"/>
          <w:szCs w:val="22"/>
          <w:lang w:val="cs-CZ"/>
        </w:rPr>
        <w:t>)</w:t>
      </w:r>
    </w:p>
    <w:p w:rsidR="0080124A" w:rsidRDefault="0080124A" w:rsidP="00374F6F">
      <w:pPr>
        <w:pStyle w:val="Odstavecseseznamem"/>
        <w:numPr>
          <w:ilvl w:val="0"/>
          <w:numId w:val="15"/>
        </w:numPr>
        <w:spacing w:before="240" w:after="120" w:line="276" w:lineRule="auto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  <w:lang w:val="cs-CZ"/>
        </w:rPr>
        <w:t xml:space="preserve">Cena za software (dle bodu </w:t>
      </w:r>
      <w:hyperlink w:anchor="_Specifikace_software" w:history="1">
        <w:r w:rsidRPr="0080124A">
          <w:rPr>
            <w:rStyle w:val="Hypertextovodkaz"/>
            <w:rFonts w:ascii="Verdana" w:hAnsi="Verdana"/>
            <w:sz w:val="22"/>
            <w:szCs w:val="22"/>
            <w:lang w:val="cs-CZ"/>
          </w:rPr>
          <w:t>Specifikace software</w:t>
        </w:r>
      </w:hyperlink>
      <w:r>
        <w:rPr>
          <w:rFonts w:ascii="Verdana" w:hAnsi="Verdana"/>
          <w:sz w:val="22"/>
          <w:szCs w:val="22"/>
          <w:lang w:val="cs-CZ"/>
        </w:rPr>
        <w:t>)</w:t>
      </w:r>
    </w:p>
    <w:p w:rsidR="00374F6F" w:rsidRPr="00AD6B0D" w:rsidRDefault="00374F6F" w:rsidP="00210C42">
      <w:pPr>
        <w:pStyle w:val="Odstavecseseznamem"/>
        <w:numPr>
          <w:ilvl w:val="0"/>
          <w:numId w:val="15"/>
        </w:numPr>
        <w:spacing w:before="240" w:after="120" w:line="276" w:lineRule="auto"/>
        <w:jc w:val="both"/>
        <w:rPr>
          <w:rFonts w:ascii="Verdana" w:hAnsi="Verdana"/>
          <w:sz w:val="22"/>
          <w:szCs w:val="22"/>
          <w:lang w:val="cs-CZ"/>
        </w:rPr>
      </w:pPr>
      <w:r w:rsidRPr="00AD6B0D">
        <w:rPr>
          <w:rFonts w:ascii="Verdana" w:hAnsi="Verdana" w:cs="Calibri"/>
          <w:color w:val="000000"/>
          <w:sz w:val="22"/>
          <w:szCs w:val="22"/>
        </w:rPr>
        <w:t xml:space="preserve">Cena </w:t>
      </w:r>
      <w:proofErr w:type="spellStart"/>
      <w:r w:rsidR="00AD6B0D" w:rsidRPr="00AD6B0D">
        <w:rPr>
          <w:rFonts w:ascii="Verdana" w:hAnsi="Verdana" w:cs="Calibri"/>
          <w:color w:val="000000"/>
          <w:sz w:val="22"/>
          <w:szCs w:val="22"/>
        </w:rPr>
        <w:t>služeb</w:t>
      </w:r>
      <w:proofErr w:type="spellEnd"/>
      <w:r w:rsidR="004D6348">
        <w:rPr>
          <w:rFonts w:ascii="Verdana" w:hAnsi="Verdana" w:cs="Calibri"/>
          <w:color w:val="000000"/>
          <w:sz w:val="22"/>
          <w:szCs w:val="22"/>
        </w:rPr>
        <w:t xml:space="preserve"> </w:t>
      </w:r>
      <w:r w:rsidR="00AD6B0D" w:rsidRPr="00AD6B0D">
        <w:rPr>
          <w:rFonts w:ascii="Verdana" w:hAnsi="Verdana" w:cs="Calibri"/>
          <w:color w:val="000000"/>
          <w:sz w:val="22"/>
          <w:szCs w:val="22"/>
        </w:rPr>
        <w:t>(</w:t>
      </w:r>
      <w:proofErr w:type="spellStart"/>
      <w:r w:rsidR="004D6348">
        <w:rPr>
          <w:rFonts w:ascii="Verdana" w:hAnsi="Verdana" w:cs="Calibri"/>
          <w:color w:val="000000"/>
          <w:sz w:val="22"/>
          <w:szCs w:val="22"/>
        </w:rPr>
        <w:t>dle</w:t>
      </w:r>
      <w:proofErr w:type="spellEnd"/>
      <w:r w:rsidR="004D6348"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 w:rsidR="00C674FC">
        <w:rPr>
          <w:rFonts w:ascii="Verdana" w:hAnsi="Verdana" w:cs="Calibri"/>
          <w:color w:val="000000"/>
          <w:sz w:val="22"/>
          <w:szCs w:val="22"/>
        </w:rPr>
        <w:t>bodu</w:t>
      </w:r>
      <w:proofErr w:type="spellEnd"/>
      <w:r w:rsidR="00C674FC">
        <w:rPr>
          <w:rFonts w:ascii="Verdana" w:hAnsi="Verdana" w:cs="Calibri"/>
          <w:color w:val="000000"/>
          <w:sz w:val="22"/>
          <w:szCs w:val="22"/>
        </w:rPr>
        <w:t xml:space="preserve"> </w:t>
      </w:r>
      <w:hyperlink w:anchor="_Specifikace_služeb" w:history="1">
        <w:proofErr w:type="spellStart"/>
        <w:r w:rsidR="00C674FC" w:rsidRPr="00C674FC">
          <w:rPr>
            <w:rStyle w:val="Hypertextovodkaz"/>
            <w:rFonts w:ascii="Verdana" w:hAnsi="Verdana" w:cs="Calibri"/>
            <w:sz w:val="22"/>
            <w:szCs w:val="22"/>
          </w:rPr>
          <w:t>Specifikace</w:t>
        </w:r>
        <w:proofErr w:type="spellEnd"/>
        <w:r w:rsidR="00C674FC" w:rsidRPr="00C674FC">
          <w:rPr>
            <w:rStyle w:val="Hypertextovodkaz"/>
            <w:rFonts w:ascii="Verdana" w:hAnsi="Verdana" w:cs="Calibri"/>
            <w:sz w:val="22"/>
            <w:szCs w:val="22"/>
          </w:rPr>
          <w:t xml:space="preserve"> </w:t>
        </w:r>
        <w:proofErr w:type="spellStart"/>
        <w:r w:rsidR="00C674FC" w:rsidRPr="00C674FC">
          <w:rPr>
            <w:rStyle w:val="Hypertextovodkaz"/>
            <w:rFonts w:ascii="Verdana" w:hAnsi="Verdana" w:cs="Calibri"/>
            <w:sz w:val="22"/>
            <w:szCs w:val="22"/>
          </w:rPr>
          <w:t>služeb</w:t>
        </w:r>
        <w:proofErr w:type="spellEnd"/>
      </w:hyperlink>
      <w:r w:rsidR="004D6348">
        <w:rPr>
          <w:rFonts w:ascii="Verdana" w:hAnsi="Verdana" w:cs="Calibri"/>
          <w:color w:val="000000"/>
          <w:sz w:val="22"/>
          <w:szCs w:val="22"/>
        </w:rPr>
        <w:t xml:space="preserve"> </w:t>
      </w:r>
      <w:r w:rsidR="00AD6B0D" w:rsidRPr="00AD6B0D">
        <w:rPr>
          <w:rFonts w:ascii="Verdana" w:hAnsi="Verdana" w:cs="Calibri"/>
          <w:color w:val="000000"/>
          <w:sz w:val="22"/>
          <w:szCs w:val="22"/>
        </w:rPr>
        <w:t>)</w:t>
      </w:r>
    </w:p>
    <w:p w:rsidR="00374F6F" w:rsidRPr="00374F6F" w:rsidRDefault="00374F6F" w:rsidP="00374F6F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p w:rsidR="00374F6F" w:rsidRPr="00374F6F" w:rsidRDefault="00374F6F" w:rsidP="00374F6F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tbl>
      <w:tblPr>
        <w:tblStyle w:val="Mkatabulky"/>
        <w:tblW w:w="7544" w:type="dxa"/>
        <w:jc w:val="center"/>
        <w:shd w:val="clear" w:color="auto" w:fill="C00000"/>
        <w:tblLook w:val="04A0" w:firstRow="1" w:lastRow="0" w:firstColumn="1" w:lastColumn="0" w:noHBand="0" w:noVBand="1"/>
      </w:tblPr>
      <w:tblGrid>
        <w:gridCol w:w="5807"/>
        <w:gridCol w:w="1737"/>
      </w:tblGrid>
      <w:tr w:rsidR="002C410E" w:rsidRPr="00374F6F" w:rsidTr="002C410E">
        <w:trPr>
          <w:jc w:val="center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C410E" w:rsidRPr="00374F6F" w:rsidRDefault="002C410E" w:rsidP="00287915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Popis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C00000"/>
          </w:tcPr>
          <w:p w:rsidR="002C410E" w:rsidRPr="00374F6F" w:rsidRDefault="002C410E" w:rsidP="00287915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Kč bez DPH</w:t>
            </w:r>
          </w:p>
        </w:tc>
      </w:tr>
      <w:tr w:rsidR="002C410E" w:rsidRPr="00374F6F" w:rsidTr="002C410E">
        <w:trPr>
          <w:trHeight w:val="282"/>
          <w:jc w:val="center"/>
        </w:trPr>
        <w:tc>
          <w:tcPr>
            <w:tcW w:w="5807" w:type="dxa"/>
            <w:shd w:val="clear" w:color="auto" w:fill="auto"/>
          </w:tcPr>
          <w:p w:rsidR="002C410E" w:rsidRPr="00374F6F" w:rsidRDefault="002C410E" w:rsidP="00287915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2C410E">
              <w:rPr>
                <w:rFonts w:ascii="Verdana" w:hAnsi="Verdana"/>
                <w:sz w:val="22"/>
                <w:szCs w:val="22"/>
                <w:lang w:val="cs-CZ"/>
              </w:rPr>
              <w:t xml:space="preserve">Cena za </w:t>
            </w:r>
            <w:r w:rsidR="004D6348" w:rsidRPr="00377BD8">
              <w:rPr>
                <w:rFonts w:ascii="Verdana" w:hAnsi="Verdana"/>
                <w:sz w:val="22"/>
                <w:szCs w:val="22"/>
                <w:lang w:val="cs-CZ"/>
              </w:rPr>
              <w:t xml:space="preserve">IBM </w:t>
            </w:r>
            <w:proofErr w:type="spellStart"/>
            <w:r w:rsidR="004D6348" w:rsidRPr="00377BD8">
              <w:rPr>
                <w:rFonts w:ascii="Verdana" w:hAnsi="Verdana"/>
                <w:sz w:val="22"/>
                <w:szCs w:val="22"/>
                <w:lang w:val="cs-CZ"/>
              </w:rPr>
              <w:t>Power</w:t>
            </w:r>
            <w:proofErr w:type="spellEnd"/>
            <w:r w:rsidR="004D6348" w:rsidRPr="00377BD8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4D6348" w:rsidRPr="00377BD8">
              <w:rPr>
                <w:rFonts w:ascii="Verdana" w:hAnsi="Verdana"/>
                <w:sz w:val="22"/>
                <w:szCs w:val="22"/>
                <w:lang w:val="cs-CZ"/>
              </w:rPr>
              <w:t>System</w:t>
            </w:r>
            <w:proofErr w:type="spellEnd"/>
            <w:r w:rsidR="004D6348" w:rsidRPr="00377BD8">
              <w:rPr>
                <w:rFonts w:ascii="Verdana" w:hAnsi="Verdana"/>
                <w:sz w:val="22"/>
                <w:szCs w:val="22"/>
                <w:lang w:val="cs-CZ"/>
              </w:rPr>
              <w:t xml:space="preserve"> S922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410E" w:rsidRPr="00374F6F" w:rsidRDefault="00650597" w:rsidP="00287915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650597">
              <w:rPr>
                <w:rFonts w:ascii="Verdana" w:hAnsi="Verdana"/>
                <w:sz w:val="22"/>
                <w:szCs w:val="22"/>
                <w:highlight w:val="yellow"/>
                <w:lang w:val="cs-CZ"/>
              </w:rPr>
              <w:t>Doplní účastník</w:t>
            </w:r>
          </w:p>
        </w:tc>
      </w:tr>
      <w:tr w:rsidR="0080124A" w:rsidRPr="00374F6F" w:rsidTr="002C410E">
        <w:trPr>
          <w:jc w:val="center"/>
        </w:trPr>
        <w:tc>
          <w:tcPr>
            <w:tcW w:w="5807" w:type="dxa"/>
            <w:shd w:val="clear" w:color="auto" w:fill="auto"/>
          </w:tcPr>
          <w:p w:rsidR="0080124A" w:rsidRPr="002C410E" w:rsidRDefault="0080124A" w:rsidP="004D6348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Cena za software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0124A" w:rsidRDefault="00650597" w:rsidP="002C410E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650597">
              <w:rPr>
                <w:rFonts w:ascii="Verdana" w:hAnsi="Verdana"/>
                <w:sz w:val="22"/>
                <w:szCs w:val="22"/>
                <w:highlight w:val="yellow"/>
                <w:lang w:val="cs-CZ"/>
              </w:rPr>
              <w:t>Doplní účastník</w:t>
            </w:r>
          </w:p>
        </w:tc>
      </w:tr>
      <w:tr w:rsidR="002C410E" w:rsidRPr="00374F6F" w:rsidTr="002C410E">
        <w:trPr>
          <w:jc w:val="center"/>
        </w:trPr>
        <w:tc>
          <w:tcPr>
            <w:tcW w:w="5807" w:type="dxa"/>
            <w:shd w:val="clear" w:color="auto" w:fill="auto"/>
          </w:tcPr>
          <w:p w:rsidR="002C410E" w:rsidRPr="002C410E" w:rsidRDefault="002C410E" w:rsidP="004D6348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2C410E">
              <w:rPr>
                <w:rFonts w:ascii="Verdana" w:hAnsi="Verdana"/>
                <w:sz w:val="22"/>
                <w:szCs w:val="22"/>
                <w:lang w:val="cs-CZ"/>
              </w:rPr>
              <w:t>Cena služeb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410E" w:rsidRPr="00374F6F" w:rsidRDefault="00650597" w:rsidP="002C410E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650597">
              <w:rPr>
                <w:rFonts w:ascii="Verdana" w:hAnsi="Verdana"/>
                <w:sz w:val="22"/>
                <w:szCs w:val="22"/>
                <w:highlight w:val="yellow"/>
                <w:lang w:val="cs-CZ"/>
              </w:rPr>
              <w:t>Doplní účastník</w:t>
            </w:r>
          </w:p>
        </w:tc>
      </w:tr>
      <w:tr w:rsidR="002C410E" w:rsidRPr="00374F6F" w:rsidTr="002C410E">
        <w:trPr>
          <w:trHeight w:val="508"/>
          <w:jc w:val="center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2C410E" w:rsidRPr="00650597" w:rsidRDefault="00650597" w:rsidP="002C410E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proofErr w:type="spellStart"/>
            <w:r w:rsidRPr="00650597">
              <w:rPr>
                <w:rFonts w:ascii="Verdana" w:hAnsi="Verdana" w:cs="Arial"/>
                <w:sz w:val="22"/>
                <w:szCs w:val="22"/>
              </w:rPr>
              <w:t>Celková</w:t>
            </w:r>
            <w:proofErr w:type="spellEnd"/>
            <w:r w:rsidRPr="00650597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650597">
              <w:rPr>
                <w:rFonts w:ascii="Verdana" w:hAnsi="Verdana" w:cs="Arial"/>
                <w:sz w:val="22"/>
                <w:szCs w:val="22"/>
              </w:rPr>
              <w:t>nabídková</w:t>
            </w:r>
            <w:proofErr w:type="spellEnd"/>
            <w:r w:rsidRPr="00650597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650597">
              <w:rPr>
                <w:rFonts w:ascii="Verdana" w:hAnsi="Verdana" w:cs="Arial"/>
                <w:sz w:val="22"/>
                <w:szCs w:val="22"/>
              </w:rPr>
              <w:t>cena</w:t>
            </w:r>
            <w:proofErr w:type="spellEnd"/>
            <w:r w:rsidRPr="00650597">
              <w:rPr>
                <w:rFonts w:ascii="Verdana" w:hAnsi="Verdana" w:cs="Arial"/>
                <w:sz w:val="22"/>
                <w:szCs w:val="22"/>
              </w:rPr>
              <w:t xml:space="preserve"> (v </w:t>
            </w:r>
            <w:proofErr w:type="spellStart"/>
            <w:r w:rsidRPr="00650597">
              <w:rPr>
                <w:rFonts w:ascii="Verdana" w:hAnsi="Verdana" w:cs="Arial"/>
                <w:sz w:val="22"/>
                <w:szCs w:val="22"/>
              </w:rPr>
              <w:t>Kč</w:t>
            </w:r>
            <w:proofErr w:type="spellEnd"/>
            <w:r w:rsidRPr="00650597">
              <w:rPr>
                <w:rFonts w:ascii="Verdana" w:hAnsi="Verdana" w:cs="Arial"/>
                <w:sz w:val="22"/>
                <w:szCs w:val="22"/>
              </w:rPr>
              <w:t xml:space="preserve"> bez DPH)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2C410E" w:rsidRPr="00374F6F" w:rsidRDefault="00650597" w:rsidP="002C410E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650597">
              <w:rPr>
                <w:rFonts w:ascii="Verdana" w:hAnsi="Verdana"/>
                <w:sz w:val="22"/>
                <w:szCs w:val="22"/>
                <w:highlight w:val="yellow"/>
                <w:lang w:val="cs-CZ"/>
              </w:rPr>
              <w:t>Doplní účastník</w:t>
            </w:r>
            <w:bookmarkStart w:id="17" w:name="_GoBack"/>
            <w:bookmarkEnd w:id="17"/>
          </w:p>
        </w:tc>
      </w:tr>
    </w:tbl>
    <w:p w:rsidR="00374F6F" w:rsidRPr="00374F6F" w:rsidRDefault="00374F6F" w:rsidP="002A7B15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sectPr w:rsidR="00374F6F" w:rsidRPr="00374F6F" w:rsidSect="00CE11AD">
      <w:headerReference w:type="default" r:id="rId8"/>
      <w:footerReference w:type="default" r:id="rId9"/>
      <w:pgSz w:w="11906" w:h="16838"/>
      <w:pgMar w:top="1417" w:right="1417" w:bottom="1417" w:left="1417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0F" w:rsidRDefault="00B52F0F">
      <w:r>
        <w:separator/>
      </w:r>
    </w:p>
  </w:endnote>
  <w:endnote w:type="continuationSeparator" w:id="0">
    <w:p w:rsidR="00B52F0F" w:rsidRDefault="00B5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1AD" w:rsidRPr="00CE11AD" w:rsidRDefault="003B3A25" w:rsidP="00CE11AD">
    <w:pPr>
      <w:pStyle w:val="Zpat"/>
      <w:spacing w:line="360" w:lineRule="auto"/>
      <w:jc w:val="right"/>
      <w:rPr>
        <w:rFonts w:ascii="Arial" w:hAnsi="Arial" w:cs="Arial"/>
        <w:color w:val="006000"/>
        <w:sz w:val="14"/>
        <w:szCs w:val="14"/>
        <w:lang w:val="cs-CZ"/>
      </w:rPr>
    </w:pPr>
    <w:r>
      <w:rPr>
        <w:rFonts w:ascii="Arial" w:hAnsi="Arial" w:cs="Arial"/>
        <w:color w:val="006000"/>
        <w:sz w:val="14"/>
        <w:szCs w:val="14"/>
        <w:lang w:val="cs-CZ"/>
      </w:rPr>
      <w:t>Zpracoval: Ing. Josef Mádl</w:t>
    </w:r>
    <w:r w:rsidRPr="003B3A25">
      <w:rPr>
        <w:rFonts w:ascii="Arial" w:hAnsi="Arial" w:cs="Arial"/>
        <w:color w:val="006000"/>
        <w:sz w:val="14"/>
        <w:szCs w:val="14"/>
        <w:lang w:val="cs-CZ"/>
      </w:rPr>
      <w:ptab w:relativeTo="margin" w:alignment="center" w:leader="none"/>
    </w:r>
    <w:r>
      <w:rPr>
        <w:rFonts w:ascii="Arial" w:hAnsi="Arial" w:cs="Arial"/>
        <w:color w:val="006000"/>
        <w:sz w:val="14"/>
        <w:szCs w:val="14"/>
        <w:lang w:val="cs-CZ"/>
      </w:rPr>
      <w:t xml:space="preserve">Příloha č. 1 </w:t>
    </w:r>
    <w:r w:rsidR="00C674FC">
      <w:rPr>
        <w:rFonts w:ascii="Arial" w:hAnsi="Arial" w:cs="Arial"/>
        <w:color w:val="006000"/>
        <w:sz w:val="14"/>
        <w:szCs w:val="14"/>
        <w:lang w:val="cs-CZ"/>
      </w:rPr>
      <w:t>–</w:t>
    </w:r>
    <w:r w:rsidR="0010224D">
      <w:rPr>
        <w:rFonts w:ascii="Arial" w:hAnsi="Arial" w:cs="Arial"/>
        <w:color w:val="006000"/>
        <w:sz w:val="14"/>
        <w:szCs w:val="14"/>
        <w:lang w:val="cs-CZ"/>
      </w:rPr>
      <w:t xml:space="preserve"> </w:t>
    </w:r>
    <w:r w:rsidR="00C674FC">
      <w:rPr>
        <w:rFonts w:ascii="Arial" w:hAnsi="Arial" w:cs="Arial"/>
        <w:color w:val="006000"/>
        <w:sz w:val="14"/>
        <w:szCs w:val="14"/>
        <w:lang w:val="cs-CZ"/>
      </w:rPr>
      <w:t>Sekundární systém S922</w:t>
    </w:r>
    <w:r w:rsidRPr="003B3A25">
      <w:rPr>
        <w:rFonts w:ascii="Arial" w:hAnsi="Arial" w:cs="Arial"/>
        <w:color w:val="006000"/>
        <w:sz w:val="14"/>
        <w:szCs w:val="14"/>
        <w:lang w:val="cs-CZ"/>
      </w:rPr>
      <w:ptab w:relativeTo="margin" w:alignment="right" w:leader="none"/>
    </w:r>
    <w:r>
      <w:rPr>
        <w:rFonts w:ascii="Arial" w:hAnsi="Arial" w:cs="Arial"/>
        <w:color w:val="006000"/>
        <w:sz w:val="14"/>
        <w:szCs w:val="14"/>
        <w:lang w:val="cs-CZ"/>
      </w:rPr>
      <w:fldChar w:fldCharType="begin"/>
    </w:r>
    <w:r>
      <w:rPr>
        <w:rFonts w:ascii="Arial" w:hAnsi="Arial" w:cs="Arial"/>
        <w:color w:val="006000"/>
        <w:sz w:val="14"/>
        <w:szCs w:val="14"/>
        <w:lang w:val="cs-CZ"/>
      </w:rPr>
      <w:instrText xml:space="preserve"> PAGE  \* Arabic  \* MERGEFORMAT </w:instrText>
    </w:r>
    <w:r>
      <w:rPr>
        <w:rFonts w:ascii="Arial" w:hAnsi="Arial" w:cs="Arial"/>
        <w:color w:val="006000"/>
        <w:sz w:val="14"/>
        <w:szCs w:val="14"/>
        <w:lang w:val="cs-CZ"/>
      </w:rPr>
      <w:fldChar w:fldCharType="separate"/>
    </w:r>
    <w:r w:rsidR="007A27FF">
      <w:rPr>
        <w:rFonts w:ascii="Arial" w:hAnsi="Arial" w:cs="Arial"/>
        <w:noProof/>
        <w:color w:val="006000"/>
        <w:sz w:val="14"/>
        <w:szCs w:val="14"/>
        <w:lang w:val="cs-CZ"/>
      </w:rPr>
      <w:t>2</w:t>
    </w:r>
    <w:r>
      <w:rPr>
        <w:rFonts w:ascii="Arial" w:hAnsi="Arial" w:cs="Arial"/>
        <w:color w:val="006000"/>
        <w:sz w:val="14"/>
        <w:szCs w:val="14"/>
        <w:lang w:val="cs-CZ"/>
      </w:rPr>
      <w:fldChar w:fldCharType="end"/>
    </w:r>
    <w:r>
      <w:rPr>
        <w:rFonts w:ascii="Arial" w:hAnsi="Arial" w:cs="Arial"/>
        <w:color w:val="006000"/>
        <w:sz w:val="14"/>
        <w:szCs w:val="14"/>
        <w:lang w:val="cs-CZ"/>
      </w:rPr>
      <w:t xml:space="preserve"> ze </w:t>
    </w:r>
    <w:r>
      <w:rPr>
        <w:rFonts w:ascii="Arial" w:hAnsi="Arial" w:cs="Arial"/>
        <w:color w:val="006000"/>
        <w:sz w:val="14"/>
        <w:szCs w:val="14"/>
        <w:lang w:val="cs-CZ"/>
      </w:rPr>
      <w:fldChar w:fldCharType="begin"/>
    </w:r>
    <w:r>
      <w:rPr>
        <w:rFonts w:ascii="Arial" w:hAnsi="Arial" w:cs="Arial"/>
        <w:color w:val="006000"/>
        <w:sz w:val="14"/>
        <w:szCs w:val="14"/>
        <w:lang w:val="cs-CZ"/>
      </w:rPr>
      <w:instrText xml:space="preserve"> NUMPAGES   \* MERGEFORMAT </w:instrText>
    </w:r>
    <w:r>
      <w:rPr>
        <w:rFonts w:ascii="Arial" w:hAnsi="Arial" w:cs="Arial"/>
        <w:color w:val="006000"/>
        <w:sz w:val="14"/>
        <w:szCs w:val="14"/>
        <w:lang w:val="cs-CZ"/>
      </w:rPr>
      <w:fldChar w:fldCharType="separate"/>
    </w:r>
    <w:r w:rsidR="007A27FF">
      <w:rPr>
        <w:rFonts w:ascii="Arial" w:hAnsi="Arial" w:cs="Arial"/>
        <w:noProof/>
        <w:color w:val="006000"/>
        <w:sz w:val="14"/>
        <w:szCs w:val="14"/>
        <w:lang w:val="cs-CZ"/>
      </w:rPr>
      <w:t>5</w:t>
    </w:r>
    <w:r>
      <w:rPr>
        <w:rFonts w:ascii="Arial" w:hAnsi="Arial" w:cs="Arial"/>
        <w:color w:val="006000"/>
        <w:sz w:val="14"/>
        <w:szCs w:val="14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0F" w:rsidRDefault="00B52F0F">
      <w:r>
        <w:separator/>
      </w:r>
    </w:p>
  </w:footnote>
  <w:footnote w:type="continuationSeparator" w:id="0">
    <w:p w:rsidR="00B52F0F" w:rsidRDefault="00B5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5A3" w:rsidRPr="00B445A3" w:rsidRDefault="00B701E0">
    <w:pPr>
      <w:pStyle w:val="Zhlav"/>
    </w:pPr>
    <w:r w:rsidRPr="00FA5B85">
      <w:rPr>
        <w:noProof/>
        <w:lang w:val="cs-CZ"/>
      </w:rPr>
      <w:drawing>
        <wp:inline distT="0" distB="0" distL="0" distR="0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29BD"/>
    <w:multiLevelType w:val="hybridMultilevel"/>
    <w:tmpl w:val="0A5E03DC"/>
    <w:lvl w:ilvl="0" w:tplc="72408EEE">
      <w:start w:val="6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3F3C"/>
    <w:multiLevelType w:val="hybridMultilevel"/>
    <w:tmpl w:val="361A0A5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442CD2"/>
    <w:multiLevelType w:val="hybridMultilevel"/>
    <w:tmpl w:val="60E4973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633C18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1C73433"/>
    <w:multiLevelType w:val="hybridMultilevel"/>
    <w:tmpl w:val="BC8240BA"/>
    <w:lvl w:ilvl="0" w:tplc="4456F7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5560D"/>
    <w:multiLevelType w:val="hybridMultilevel"/>
    <w:tmpl w:val="F8CC6B9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7" w15:restartNumberingAfterBreak="0">
    <w:nsid w:val="1B3E43F2"/>
    <w:multiLevelType w:val="hybridMultilevel"/>
    <w:tmpl w:val="B664CEB6"/>
    <w:lvl w:ilvl="0" w:tplc="226860A8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72A92"/>
    <w:multiLevelType w:val="hybridMultilevel"/>
    <w:tmpl w:val="D4069B0E"/>
    <w:lvl w:ilvl="0" w:tplc="72408EEE">
      <w:start w:val="6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E3243"/>
    <w:multiLevelType w:val="hybridMultilevel"/>
    <w:tmpl w:val="BF70E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735ED"/>
    <w:multiLevelType w:val="hybridMultilevel"/>
    <w:tmpl w:val="F24E3A2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926507"/>
    <w:multiLevelType w:val="hybridMultilevel"/>
    <w:tmpl w:val="21D6737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40452B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2CC673E7"/>
    <w:multiLevelType w:val="hybridMultilevel"/>
    <w:tmpl w:val="3686260A"/>
    <w:lvl w:ilvl="0" w:tplc="F3105396">
      <w:start w:val="1"/>
      <w:numFmt w:val="decimal"/>
      <w:lvlText w:val="5.%1"/>
      <w:lvlJc w:val="center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CE2D39"/>
    <w:multiLevelType w:val="hybridMultilevel"/>
    <w:tmpl w:val="3B7C53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AE3C34"/>
    <w:multiLevelType w:val="hybridMultilevel"/>
    <w:tmpl w:val="989887D8"/>
    <w:lvl w:ilvl="0" w:tplc="722470E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73CB8"/>
    <w:multiLevelType w:val="hybridMultilevel"/>
    <w:tmpl w:val="1BD63094"/>
    <w:lvl w:ilvl="0" w:tplc="D20C9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0608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7943179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4F4F5E09"/>
    <w:multiLevelType w:val="hybridMultilevel"/>
    <w:tmpl w:val="A5A2C8D6"/>
    <w:lvl w:ilvl="0" w:tplc="5186E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286B"/>
    <w:multiLevelType w:val="hybridMultilevel"/>
    <w:tmpl w:val="BC8240BA"/>
    <w:lvl w:ilvl="0" w:tplc="4456F7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C47956"/>
    <w:multiLevelType w:val="hybridMultilevel"/>
    <w:tmpl w:val="3D347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36F2F"/>
    <w:multiLevelType w:val="hybridMultilevel"/>
    <w:tmpl w:val="379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5BF29D4"/>
    <w:multiLevelType w:val="multilevel"/>
    <w:tmpl w:val="E4AC1B6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6" w:hanging="2520"/>
      </w:pPr>
      <w:rPr>
        <w:rFonts w:hint="default"/>
      </w:rPr>
    </w:lvl>
  </w:abstractNum>
  <w:abstractNum w:abstractNumId="26" w15:restartNumberingAfterBreak="0">
    <w:nsid w:val="69D27E69"/>
    <w:multiLevelType w:val="hybridMultilevel"/>
    <w:tmpl w:val="CE74D7F4"/>
    <w:lvl w:ilvl="0" w:tplc="722470E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01B69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4"/>
  </w:num>
  <w:num w:numId="4">
    <w:abstractNumId w:val="7"/>
  </w:num>
  <w:num w:numId="5">
    <w:abstractNumId w:val="26"/>
  </w:num>
  <w:num w:numId="6">
    <w:abstractNumId w:val="16"/>
  </w:num>
  <w:num w:numId="7">
    <w:abstractNumId w:val="13"/>
  </w:num>
  <w:num w:numId="8">
    <w:abstractNumId w:val="4"/>
  </w:num>
  <w:num w:numId="9">
    <w:abstractNumId w:val="1"/>
  </w:num>
  <w:num w:numId="10">
    <w:abstractNumId w:val="23"/>
  </w:num>
  <w:num w:numId="11">
    <w:abstractNumId w:val="15"/>
  </w:num>
  <w:num w:numId="12">
    <w:abstractNumId w:val="8"/>
  </w:num>
  <w:num w:numId="13">
    <w:abstractNumId w:val="0"/>
  </w:num>
  <w:num w:numId="14">
    <w:abstractNumId w:val="9"/>
  </w:num>
  <w:num w:numId="15">
    <w:abstractNumId w:val="17"/>
  </w:num>
  <w:num w:numId="16">
    <w:abstractNumId w:val="11"/>
  </w:num>
  <w:num w:numId="17">
    <w:abstractNumId w:val="3"/>
  </w:num>
  <w:num w:numId="18">
    <w:abstractNumId w:val="27"/>
  </w:num>
  <w:num w:numId="19">
    <w:abstractNumId w:val="19"/>
  </w:num>
  <w:num w:numId="20">
    <w:abstractNumId w:val="5"/>
  </w:num>
  <w:num w:numId="21">
    <w:abstractNumId w:val="21"/>
  </w:num>
  <w:num w:numId="22">
    <w:abstractNumId w:val="22"/>
  </w:num>
  <w:num w:numId="23">
    <w:abstractNumId w:val="6"/>
  </w:num>
  <w:num w:numId="24">
    <w:abstractNumId w:val="2"/>
  </w:num>
  <w:num w:numId="25">
    <w:abstractNumId w:val="12"/>
  </w:num>
  <w:num w:numId="26">
    <w:abstractNumId w:val="14"/>
  </w:num>
  <w:num w:numId="27">
    <w:abstractNumId w:val="2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17"/>
    <w:rsid w:val="00000520"/>
    <w:rsid w:val="0000363C"/>
    <w:rsid w:val="000047BB"/>
    <w:rsid w:val="00007599"/>
    <w:rsid w:val="00012EF1"/>
    <w:rsid w:val="0001306F"/>
    <w:rsid w:val="000232E9"/>
    <w:rsid w:val="00023F36"/>
    <w:rsid w:val="00025752"/>
    <w:rsid w:val="00027B44"/>
    <w:rsid w:val="00037E8F"/>
    <w:rsid w:val="00042B4D"/>
    <w:rsid w:val="00042DFE"/>
    <w:rsid w:val="00053235"/>
    <w:rsid w:val="00062CC0"/>
    <w:rsid w:val="000863B6"/>
    <w:rsid w:val="000A53A2"/>
    <w:rsid w:val="000A5ADA"/>
    <w:rsid w:val="000A6F93"/>
    <w:rsid w:val="000B1517"/>
    <w:rsid w:val="000B4347"/>
    <w:rsid w:val="000C5340"/>
    <w:rsid w:val="000C65DD"/>
    <w:rsid w:val="000D1B8D"/>
    <w:rsid w:val="000D4053"/>
    <w:rsid w:val="000D4B45"/>
    <w:rsid w:val="000D5B09"/>
    <w:rsid w:val="000E14E0"/>
    <w:rsid w:val="0010224D"/>
    <w:rsid w:val="0010349C"/>
    <w:rsid w:val="00104D91"/>
    <w:rsid w:val="0014247F"/>
    <w:rsid w:val="001430D2"/>
    <w:rsid w:val="00161D9E"/>
    <w:rsid w:val="00164B6C"/>
    <w:rsid w:val="00167166"/>
    <w:rsid w:val="0017579E"/>
    <w:rsid w:val="00177E00"/>
    <w:rsid w:val="00177EE1"/>
    <w:rsid w:val="001858DC"/>
    <w:rsid w:val="001871DE"/>
    <w:rsid w:val="00193582"/>
    <w:rsid w:val="001A05A7"/>
    <w:rsid w:val="001B391D"/>
    <w:rsid w:val="001C1E9B"/>
    <w:rsid w:val="001C212C"/>
    <w:rsid w:val="001D0AA5"/>
    <w:rsid w:val="001E1DFB"/>
    <w:rsid w:val="001F1A62"/>
    <w:rsid w:val="001F4DE7"/>
    <w:rsid w:val="0020365B"/>
    <w:rsid w:val="0020516B"/>
    <w:rsid w:val="00213147"/>
    <w:rsid w:val="002133FE"/>
    <w:rsid w:val="002134F6"/>
    <w:rsid w:val="002153E9"/>
    <w:rsid w:val="002166BD"/>
    <w:rsid w:val="00226CBB"/>
    <w:rsid w:val="00227E8A"/>
    <w:rsid w:val="00237D72"/>
    <w:rsid w:val="00240345"/>
    <w:rsid w:val="00241E4F"/>
    <w:rsid w:val="00242009"/>
    <w:rsid w:val="00250B00"/>
    <w:rsid w:val="002513FA"/>
    <w:rsid w:val="0025365F"/>
    <w:rsid w:val="00257009"/>
    <w:rsid w:val="00264812"/>
    <w:rsid w:val="002705BE"/>
    <w:rsid w:val="00273ADA"/>
    <w:rsid w:val="00281E53"/>
    <w:rsid w:val="002A1065"/>
    <w:rsid w:val="002A7B15"/>
    <w:rsid w:val="002C0F08"/>
    <w:rsid w:val="002C410E"/>
    <w:rsid w:val="002C553A"/>
    <w:rsid w:val="002C6741"/>
    <w:rsid w:val="002D1D9F"/>
    <w:rsid w:val="002D3F6D"/>
    <w:rsid w:val="002E0ABB"/>
    <w:rsid w:val="002E581C"/>
    <w:rsid w:val="002F2E13"/>
    <w:rsid w:val="002F4D22"/>
    <w:rsid w:val="0031337C"/>
    <w:rsid w:val="00317C3F"/>
    <w:rsid w:val="003230CB"/>
    <w:rsid w:val="00324C19"/>
    <w:rsid w:val="0033522D"/>
    <w:rsid w:val="0033547E"/>
    <w:rsid w:val="00340944"/>
    <w:rsid w:val="0034182D"/>
    <w:rsid w:val="00343012"/>
    <w:rsid w:val="00344F08"/>
    <w:rsid w:val="003455C7"/>
    <w:rsid w:val="003460DA"/>
    <w:rsid w:val="00355FDD"/>
    <w:rsid w:val="00362A31"/>
    <w:rsid w:val="00365BF8"/>
    <w:rsid w:val="003663BC"/>
    <w:rsid w:val="00370403"/>
    <w:rsid w:val="00374E3F"/>
    <w:rsid w:val="00374F6F"/>
    <w:rsid w:val="00377BD8"/>
    <w:rsid w:val="00380F9E"/>
    <w:rsid w:val="00385B8B"/>
    <w:rsid w:val="0039416A"/>
    <w:rsid w:val="003A57DB"/>
    <w:rsid w:val="003A62FD"/>
    <w:rsid w:val="003A6D54"/>
    <w:rsid w:val="003B24CC"/>
    <w:rsid w:val="003B35C2"/>
    <w:rsid w:val="003B3A25"/>
    <w:rsid w:val="003C4CD2"/>
    <w:rsid w:val="003C7E76"/>
    <w:rsid w:val="003D18AA"/>
    <w:rsid w:val="003D3B3D"/>
    <w:rsid w:val="003D3F3E"/>
    <w:rsid w:val="003D5120"/>
    <w:rsid w:val="003D6214"/>
    <w:rsid w:val="003E70FB"/>
    <w:rsid w:val="003E725B"/>
    <w:rsid w:val="003F3D0F"/>
    <w:rsid w:val="003F4F0F"/>
    <w:rsid w:val="003F7B89"/>
    <w:rsid w:val="0040110D"/>
    <w:rsid w:val="004101E3"/>
    <w:rsid w:val="0041064C"/>
    <w:rsid w:val="004177AB"/>
    <w:rsid w:val="00421EF2"/>
    <w:rsid w:val="004237E0"/>
    <w:rsid w:val="004348EB"/>
    <w:rsid w:val="00434F27"/>
    <w:rsid w:val="00440479"/>
    <w:rsid w:val="00443350"/>
    <w:rsid w:val="004438FD"/>
    <w:rsid w:val="004507EB"/>
    <w:rsid w:val="00452C49"/>
    <w:rsid w:val="00455654"/>
    <w:rsid w:val="004561F7"/>
    <w:rsid w:val="00456889"/>
    <w:rsid w:val="004611B3"/>
    <w:rsid w:val="00462F17"/>
    <w:rsid w:val="00476C26"/>
    <w:rsid w:val="0048043F"/>
    <w:rsid w:val="004833BF"/>
    <w:rsid w:val="004923D9"/>
    <w:rsid w:val="00493F6E"/>
    <w:rsid w:val="004953FF"/>
    <w:rsid w:val="004971C0"/>
    <w:rsid w:val="004A4DAE"/>
    <w:rsid w:val="004A50B5"/>
    <w:rsid w:val="004B0104"/>
    <w:rsid w:val="004B6FB7"/>
    <w:rsid w:val="004C17C1"/>
    <w:rsid w:val="004C706F"/>
    <w:rsid w:val="004D591A"/>
    <w:rsid w:val="004D5ABE"/>
    <w:rsid w:val="004D6348"/>
    <w:rsid w:val="004E36B0"/>
    <w:rsid w:val="004F20FF"/>
    <w:rsid w:val="004F606E"/>
    <w:rsid w:val="0050068E"/>
    <w:rsid w:val="00503110"/>
    <w:rsid w:val="00503FEF"/>
    <w:rsid w:val="00507454"/>
    <w:rsid w:val="005205BF"/>
    <w:rsid w:val="00526858"/>
    <w:rsid w:val="0053156F"/>
    <w:rsid w:val="005406AE"/>
    <w:rsid w:val="00547ABD"/>
    <w:rsid w:val="0055078B"/>
    <w:rsid w:val="0056061E"/>
    <w:rsid w:val="00561B4A"/>
    <w:rsid w:val="00566B6A"/>
    <w:rsid w:val="00571A42"/>
    <w:rsid w:val="00585E4C"/>
    <w:rsid w:val="00591A9E"/>
    <w:rsid w:val="005A69FC"/>
    <w:rsid w:val="005B21F9"/>
    <w:rsid w:val="005B6CD1"/>
    <w:rsid w:val="005C2641"/>
    <w:rsid w:val="005C4687"/>
    <w:rsid w:val="005C5D1A"/>
    <w:rsid w:val="005C789A"/>
    <w:rsid w:val="005F28CF"/>
    <w:rsid w:val="005F58BA"/>
    <w:rsid w:val="0060201E"/>
    <w:rsid w:val="0061712B"/>
    <w:rsid w:val="00622796"/>
    <w:rsid w:val="00631B41"/>
    <w:rsid w:val="00632B22"/>
    <w:rsid w:val="00640B29"/>
    <w:rsid w:val="00641E55"/>
    <w:rsid w:val="00650597"/>
    <w:rsid w:val="00650A62"/>
    <w:rsid w:val="00653FC9"/>
    <w:rsid w:val="00657C1B"/>
    <w:rsid w:val="00660229"/>
    <w:rsid w:val="0066092B"/>
    <w:rsid w:val="006623E2"/>
    <w:rsid w:val="00673FDD"/>
    <w:rsid w:val="00681A58"/>
    <w:rsid w:val="00691AC5"/>
    <w:rsid w:val="0069780D"/>
    <w:rsid w:val="00697A35"/>
    <w:rsid w:val="006A5B2D"/>
    <w:rsid w:val="006B0EB6"/>
    <w:rsid w:val="006C0D87"/>
    <w:rsid w:val="006C3495"/>
    <w:rsid w:val="006C612E"/>
    <w:rsid w:val="006D0B2E"/>
    <w:rsid w:val="006D3C97"/>
    <w:rsid w:val="006E1804"/>
    <w:rsid w:val="006E616A"/>
    <w:rsid w:val="006E7AD0"/>
    <w:rsid w:val="006F399A"/>
    <w:rsid w:val="00706439"/>
    <w:rsid w:val="007108D1"/>
    <w:rsid w:val="00715C7F"/>
    <w:rsid w:val="007242F5"/>
    <w:rsid w:val="0073067E"/>
    <w:rsid w:val="007439EF"/>
    <w:rsid w:val="00753A1F"/>
    <w:rsid w:val="007547E3"/>
    <w:rsid w:val="0076006D"/>
    <w:rsid w:val="00783204"/>
    <w:rsid w:val="00787804"/>
    <w:rsid w:val="0079115A"/>
    <w:rsid w:val="00794BCA"/>
    <w:rsid w:val="00794FCA"/>
    <w:rsid w:val="007A27FF"/>
    <w:rsid w:val="007A37D0"/>
    <w:rsid w:val="007A5F1A"/>
    <w:rsid w:val="007A7F16"/>
    <w:rsid w:val="007C042E"/>
    <w:rsid w:val="007E1D32"/>
    <w:rsid w:val="007E3568"/>
    <w:rsid w:val="007F18C7"/>
    <w:rsid w:val="007F6430"/>
    <w:rsid w:val="0080124A"/>
    <w:rsid w:val="00802A9C"/>
    <w:rsid w:val="008046F4"/>
    <w:rsid w:val="00813CD8"/>
    <w:rsid w:val="00814273"/>
    <w:rsid w:val="00816009"/>
    <w:rsid w:val="00824761"/>
    <w:rsid w:val="00830211"/>
    <w:rsid w:val="00840CD2"/>
    <w:rsid w:val="00845205"/>
    <w:rsid w:val="00855231"/>
    <w:rsid w:val="008556D3"/>
    <w:rsid w:val="00872AF4"/>
    <w:rsid w:val="00875898"/>
    <w:rsid w:val="00880344"/>
    <w:rsid w:val="00882C4E"/>
    <w:rsid w:val="008A1808"/>
    <w:rsid w:val="008A1B36"/>
    <w:rsid w:val="008A6EC9"/>
    <w:rsid w:val="008B0974"/>
    <w:rsid w:val="008C5410"/>
    <w:rsid w:val="008E7239"/>
    <w:rsid w:val="008F1CF4"/>
    <w:rsid w:val="008F3D15"/>
    <w:rsid w:val="00912346"/>
    <w:rsid w:val="00913BE8"/>
    <w:rsid w:val="00914419"/>
    <w:rsid w:val="00935B74"/>
    <w:rsid w:val="00940074"/>
    <w:rsid w:val="00945EF3"/>
    <w:rsid w:val="0096091A"/>
    <w:rsid w:val="00964F98"/>
    <w:rsid w:val="0096696F"/>
    <w:rsid w:val="00980F60"/>
    <w:rsid w:val="009853EC"/>
    <w:rsid w:val="00992DF2"/>
    <w:rsid w:val="00995B14"/>
    <w:rsid w:val="00996736"/>
    <w:rsid w:val="009A2ACC"/>
    <w:rsid w:val="009A7F70"/>
    <w:rsid w:val="009B1B96"/>
    <w:rsid w:val="009B6788"/>
    <w:rsid w:val="009C4E62"/>
    <w:rsid w:val="009C6438"/>
    <w:rsid w:val="009C6E77"/>
    <w:rsid w:val="009C74B3"/>
    <w:rsid w:val="009D0DAB"/>
    <w:rsid w:val="009D20FE"/>
    <w:rsid w:val="009F504B"/>
    <w:rsid w:val="00A0030E"/>
    <w:rsid w:val="00A321A7"/>
    <w:rsid w:val="00A354A6"/>
    <w:rsid w:val="00A36803"/>
    <w:rsid w:val="00A46AA0"/>
    <w:rsid w:val="00A558B4"/>
    <w:rsid w:val="00A578C1"/>
    <w:rsid w:val="00A60217"/>
    <w:rsid w:val="00A60AB4"/>
    <w:rsid w:val="00A637B7"/>
    <w:rsid w:val="00A64CD9"/>
    <w:rsid w:val="00A720C1"/>
    <w:rsid w:val="00A728B5"/>
    <w:rsid w:val="00A75F82"/>
    <w:rsid w:val="00A85B79"/>
    <w:rsid w:val="00A8715B"/>
    <w:rsid w:val="00A94F11"/>
    <w:rsid w:val="00AA220F"/>
    <w:rsid w:val="00AA76C8"/>
    <w:rsid w:val="00AB6DD8"/>
    <w:rsid w:val="00AC0B94"/>
    <w:rsid w:val="00AD6B0D"/>
    <w:rsid w:val="00AE0A84"/>
    <w:rsid w:val="00AF62B0"/>
    <w:rsid w:val="00B1438A"/>
    <w:rsid w:val="00B15B44"/>
    <w:rsid w:val="00B165F7"/>
    <w:rsid w:val="00B260A0"/>
    <w:rsid w:val="00B3415A"/>
    <w:rsid w:val="00B35048"/>
    <w:rsid w:val="00B403E2"/>
    <w:rsid w:val="00B445A3"/>
    <w:rsid w:val="00B44B1A"/>
    <w:rsid w:val="00B51BE8"/>
    <w:rsid w:val="00B52F0F"/>
    <w:rsid w:val="00B54865"/>
    <w:rsid w:val="00B55064"/>
    <w:rsid w:val="00B701E0"/>
    <w:rsid w:val="00B751B6"/>
    <w:rsid w:val="00B80052"/>
    <w:rsid w:val="00B81126"/>
    <w:rsid w:val="00B844FA"/>
    <w:rsid w:val="00B86B9F"/>
    <w:rsid w:val="00B87A19"/>
    <w:rsid w:val="00B91E6E"/>
    <w:rsid w:val="00B936F7"/>
    <w:rsid w:val="00B97AF4"/>
    <w:rsid w:val="00BB45F8"/>
    <w:rsid w:val="00BB4F1D"/>
    <w:rsid w:val="00BB7B32"/>
    <w:rsid w:val="00BC2C74"/>
    <w:rsid w:val="00BC45E3"/>
    <w:rsid w:val="00BD06D3"/>
    <w:rsid w:val="00BD16F3"/>
    <w:rsid w:val="00BD770B"/>
    <w:rsid w:val="00BE1E60"/>
    <w:rsid w:val="00BE45A1"/>
    <w:rsid w:val="00BE5D78"/>
    <w:rsid w:val="00BF7365"/>
    <w:rsid w:val="00C03D45"/>
    <w:rsid w:val="00C043C2"/>
    <w:rsid w:val="00C05666"/>
    <w:rsid w:val="00C07CE5"/>
    <w:rsid w:val="00C10784"/>
    <w:rsid w:val="00C128EC"/>
    <w:rsid w:val="00C23077"/>
    <w:rsid w:val="00C26610"/>
    <w:rsid w:val="00C27F50"/>
    <w:rsid w:val="00C3003F"/>
    <w:rsid w:val="00C30463"/>
    <w:rsid w:val="00C31E2F"/>
    <w:rsid w:val="00C35892"/>
    <w:rsid w:val="00C362E6"/>
    <w:rsid w:val="00C44DE8"/>
    <w:rsid w:val="00C47068"/>
    <w:rsid w:val="00C475E1"/>
    <w:rsid w:val="00C512F1"/>
    <w:rsid w:val="00C53322"/>
    <w:rsid w:val="00C5346D"/>
    <w:rsid w:val="00C548A4"/>
    <w:rsid w:val="00C5530A"/>
    <w:rsid w:val="00C62628"/>
    <w:rsid w:val="00C641AE"/>
    <w:rsid w:val="00C66880"/>
    <w:rsid w:val="00C66E45"/>
    <w:rsid w:val="00C674FC"/>
    <w:rsid w:val="00C92C6B"/>
    <w:rsid w:val="00C931D8"/>
    <w:rsid w:val="00C9441A"/>
    <w:rsid w:val="00CA02F3"/>
    <w:rsid w:val="00CA1259"/>
    <w:rsid w:val="00CA1E54"/>
    <w:rsid w:val="00CA64B5"/>
    <w:rsid w:val="00CB296E"/>
    <w:rsid w:val="00CB4D14"/>
    <w:rsid w:val="00CC127F"/>
    <w:rsid w:val="00CE11AD"/>
    <w:rsid w:val="00CE64D9"/>
    <w:rsid w:val="00D05F10"/>
    <w:rsid w:val="00D1310D"/>
    <w:rsid w:val="00D312CF"/>
    <w:rsid w:val="00D31722"/>
    <w:rsid w:val="00D35A7C"/>
    <w:rsid w:val="00D44E8C"/>
    <w:rsid w:val="00D50A96"/>
    <w:rsid w:val="00D50EBC"/>
    <w:rsid w:val="00D51E92"/>
    <w:rsid w:val="00D57172"/>
    <w:rsid w:val="00D70516"/>
    <w:rsid w:val="00D71DE4"/>
    <w:rsid w:val="00D738E5"/>
    <w:rsid w:val="00D7594E"/>
    <w:rsid w:val="00D831A8"/>
    <w:rsid w:val="00D861EE"/>
    <w:rsid w:val="00DA3236"/>
    <w:rsid w:val="00DA4B2E"/>
    <w:rsid w:val="00DA6192"/>
    <w:rsid w:val="00DB4BC4"/>
    <w:rsid w:val="00DC0338"/>
    <w:rsid w:val="00DC2899"/>
    <w:rsid w:val="00DD07AF"/>
    <w:rsid w:val="00DD53F6"/>
    <w:rsid w:val="00DD618B"/>
    <w:rsid w:val="00DF5D5B"/>
    <w:rsid w:val="00E03979"/>
    <w:rsid w:val="00E044D4"/>
    <w:rsid w:val="00E12A56"/>
    <w:rsid w:val="00E2342E"/>
    <w:rsid w:val="00E308C0"/>
    <w:rsid w:val="00E31049"/>
    <w:rsid w:val="00E415E6"/>
    <w:rsid w:val="00E459D3"/>
    <w:rsid w:val="00E60BF7"/>
    <w:rsid w:val="00E64504"/>
    <w:rsid w:val="00E6537D"/>
    <w:rsid w:val="00E66A32"/>
    <w:rsid w:val="00E70469"/>
    <w:rsid w:val="00E72658"/>
    <w:rsid w:val="00E85BC1"/>
    <w:rsid w:val="00E86FED"/>
    <w:rsid w:val="00E91345"/>
    <w:rsid w:val="00E96453"/>
    <w:rsid w:val="00EB7717"/>
    <w:rsid w:val="00EC38E7"/>
    <w:rsid w:val="00ED2630"/>
    <w:rsid w:val="00ED4E3E"/>
    <w:rsid w:val="00ED747D"/>
    <w:rsid w:val="00EE2786"/>
    <w:rsid w:val="00EE7DA1"/>
    <w:rsid w:val="00EF1913"/>
    <w:rsid w:val="00EF425E"/>
    <w:rsid w:val="00EF49F6"/>
    <w:rsid w:val="00F00C81"/>
    <w:rsid w:val="00F10290"/>
    <w:rsid w:val="00F10B7C"/>
    <w:rsid w:val="00F13724"/>
    <w:rsid w:val="00F1560C"/>
    <w:rsid w:val="00F173E6"/>
    <w:rsid w:val="00F22E94"/>
    <w:rsid w:val="00F24082"/>
    <w:rsid w:val="00F33080"/>
    <w:rsid w:val="00F41574"/>
    <w:rsid w:val="00F42055"/>
    <w:rsid w:val="00F4500C"/>
    <w:rsid w:val="00F50186"/>
    <w:rsid w:val="00F53B66"/>
    <w:rsid w:val="00F5683F"/>
    <w:rsid w:val="00F65297"/>
    <w:rsid w:val="00F6541D"/>
    <w:rsid w:val="00F73DD2"/>
    <w:rsid w:val="00F8376F"/>
    <w:rsid w:val="00F94F75"/>
    <w:rsid w:val="00FA7547"/>
    <w:rsid w:val="00FB7E8A"/>
    <w:rsid w:val="00FC159F"/>
    <w:rsid w:val="00FE767B"/>
    <w:rsid w:val="00FF0741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9F5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70643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qFormat/>
    <w:rsid w:val="00462F17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cs-CZ"/>
    </w:rPr>
  </w:style>
  <w:style w:type="paragraph" w:styleId="Nadpis3">
    <w:name w:val="heading 3"/>
    <w:basedOn w:val="Normln"/>
    <w:next w:val="Normln"/>
    <w:link w:val="Nadpis3Char"/>
    <w:unhideWhenUsed/>
    <w:qFormat/>
    <w:rsid w:val="008A1808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A180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180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A180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A180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A180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A180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62F17"/>
    <w:rPr>
      <w:color w:val="0000FF"/>
      <w:u w:val="single"/>
    </w:rPr>
  </w:style>
  <w:style w:type="character" w:styleId="Siln">
    <w:name w:val="Strong"/>
    <w:basedOn w:val="Standardnpsmoodstavce"/>
    <w:qFormat/>
    <w:rsid w:val="00462F17"/>
    <w:rPr>
      <w:b/>
      <w:bCs/>
    </w:rPr>
  </w:style>
  <w:style w:type="character" w:customStyle="1" w:styleId="fn">
    <w:name w:val="fn"/>
    <w:basedOn w:val="Standardnpsmoodstavce"/>
    <w:rsid w:val="00462F17"/>
  </w:style>
  <w:style w:type="character" w:customStyle="1" w:styleId="post-timestamp">
    <w:name w:val="post-timestamp"/>
    <w:basedOn w:val="Standardnpsmoodstavce"/>
    <w:rsid w:val="00462F17"/>
  </w:style>
  <w:style w:type="paragraph" w:styleId="Zhlav">
    <w:name w:val="header"/>
    <w:basedOn w:val="Normln"/>
    <w:rsid w:val="00B445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45A3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7064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bsah7">
    <w:name w:val="toc 7"/>
    <w:basedOn w:val="Normln"/>
    <w:next w:val="Normln"/>
    <w:autoRedefine/>
    <w:rsid w:val="00706439"/>
    <w:pPr>
      <w:spacing w:after="100"/>
      <w:ind w:left="1440"/>
    </w:pPr>
  </w:style>
  <w:style w:type="paragraph" w:styleId="Nadpisobsahu">
    <w:name w:val="TOC Heading"/>
    <w:basedOn w:val="Nadpis1"/>
    <w:next w:val="Normln"/>
    <w:uiPriority w:val="39"/>
    <w:unhideWhenUsed/>
    <w:qFormat/>
    <w:rsid w:val="00706439"/>
    <w:pPr>
      <w:spacing w:line="259" w:lineRule="auto"/>
      <w:outlineLvl w:val="9"/>
    </w:pPr>
    <w:rPr>
      <w:lang w:val="cs-CZ"/>
    </w:rPr>
  </w:style>
  <w:style w:type="paragraph" w:styleId="Obsah1">
    <w:name w:val="toc 1"/>
    <w:basedOn w:val="Normln"/>
    <w:next w:val="Normln"/>
    <w:autoRedefine/>
    <w:uiPriority w:val="39"/>
    <w:rsid w:val="009C6438"/>
    <w:pPr>
      <w:tabs>
        <w:tab w:val="left" w:pos="480"/>
        <w:tab w:val="right" w:leader="dot" w:pos="9062"/>
      </w:tabs>
      <w:spacing w:after="100"/>
    </w:pPr>
    <w:rPr>
      <w:rFonts w:ascii="Verdana" w:hAnsi="Verdana"/>
      <w:color w:val="538135" w:themeColor="accent6" w:themeShade="BF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4D591A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rsid w:val="008A1808"/>
    <w:pPr>
      <w:spacing w:after="100"/>
      <w:ind w:left="240"/>
    </w:pPr>
    <w:rPr>
      <w:rFonts w:ascii="Verdana" w:hAnsi="Verdana"/>
      <w:color w:val="538135" w:themeColor="accent6" w:themeShade="BF"/>
      <w:sz w:val="22"/>
    </w:rPr>
  </w:style>
  <w:style w:type="table" w:styleId="Mkatabulky">
    <w:name w:val="Table Grid"/>
    <w:basedOn w:val="Normlntabulka"/>
    <w:rsid w:val="00BE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374F6F"/>
    <w:rPr>
      <w:sz w:val="24"/>
      <w:szCs w:val="24"/>
      <w:lang w:val="en-US"/>
    </w:rPr>
  </w:style>
  <w:style w:type="character" w:customStyle="1" w:styleId="Nadpis3Char">
    <w:name w:val="Nadpis 3 Char"/>
    <w:basedOn w:val="Standardnpsmoodstavce"/>
    <w:link w:val="Nadpis3"/>
    <w:rsid w:val="008A18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Obsah3">
    <w:name w:val="toc 3"/>
    <w:basedOn w:val="Normln"/>
    <w:next w:val="Normln"/>
    <w:autoRedefine/>
    <w:uiPriority w:val="39"/>
    <w:rsid w:val="0017579E"/>
    <w:pPr>
      <w:tabs>
        <w:tab w:val="left" w:pos="1100"/>
        <w:tab w:val="right" w:leader="dot" w:pos="9062"/>
      </w:tabs>
      <w:spacing w:after="100"/>
      <w:ind w:left="1134" w:hanging="654"/>
    </w:pPr>
    <w:rPr>
      <w:rFonts w:ascii="Verdana" w:hAnsi="Verdana"/>
      <w:color w:val="538135" w:themeColor="accent6" w:themeShade="BF"/>
      <w:sz w:val="20"/>
    </w:rPr>
  </w:style>
  <w:style w:type="character" w:customStyle="1" w:styleId="Nadpis4Char">
    <w:name w:val="Nadpis 4 Char"/>
    <w:basedOn w:val="Standardnpsmoodstavce"/>
    <w:link w:val="Nadpis4"/>
    <w:semiHidden/>
    <w:rsid w:val="008A180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8A180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semiHidden/>
    <w:rsid w:val="008A18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semiHidden/>
    <w:rsid w:val="008A180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semiHidden/>
    <w:rsid w:val="008A18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semiHidden/>
    <w:rsid w:val="008A18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Sledovanodkaz">
    <w:name w:val="FollowedHyperlink"/>
    <w:basedOn w:val="Standardnpsmoodstavce"/>
    <w:rsid w:val="00C674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46ED-24C9-4C0C-968D-E70D324C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 c1 VZ Sekundarni S922</vt:lpstr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 c1 VZ Sekundarni S922</dc:title>
  <dc:subject/>
  <dc:creator/>
  <cp:keywords/>
  <dc:description/>
  <cp:lastModifiedBy/>
  <cp:revision>1</cp:revision>
  <dcterms:created xsi:type="dcterms:W3CDTF">2019-10-08T11:25:00Z</dcterms:created>
  <dcterms:modified xsi:type="dcterms:W3CDTF">2019-10-18T12:46:00Z</dcterms:modified>
</cp:coreProperties>
</file>