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AB2E1" w14:textId="77777777" w:rsidR="007E2ACA" w:rsidRPr="009075AF" w:rsidRDefault="007E2ACA">
      <w:pPr>
        <w:rPr>
          <w:rFonts w:ascii="Arial" w:hAnsi="Arial" w:cs="Arial"/>
          <w:sz w:val="22"/>
          <w:szCs w:val="22"/>
        </w:rPr>
      </w:pPr>
    </w:p>
    <w:p w14:paraId="195D628B" w14:textId="77777777" w:rsidR="007E2ACA" w:rsidRPr="009075AF" w:rsidRDefault="007E2ACA">
      <w:pPr>
        <w:rPr>
          <w:rFonts w:ascii="Arial" w:hAnsi="Arial" w:cs="Arial"/>
          <w:sz w:val="22"/>
          <w:szCs w:val="22"/>
        </w:rPr>
      </w:pPr>
    </w:p>
    <w:p w14:paraId="492C0C8D" w14:textId="46CB4385" w:rsidR="009075AF" w:rsidRPr="009D4C37" w:rsidRDefault="009075AF" w:rsidP="009075AF">
      <w:pPr>
        <w:pStyle w:val="Bezmezer"/>
        <w:rPr>
          <w:rFonts w:ascii="Arial" w:hAnsi="Arial" w:cs="Arial"/>
          <w:color w:val="FF0000"/>
          <w:sz w:val="22"/>
          <w:szCs w:val="22"/>
          <w:lang w:eastAsia="cs-CZ"/>
        </w:rPr>
      </w:pPr>
      <w:r>
        <w:rPr>
          <w:rFonts w:ascii="Arial" w:hAnsi="Arial" w:cs="Arial"/>
          <w:sz w:val="22"/>
          <w:szCs w:val="22"/>
          <w:lang w:eastAsia="cs-CZ"/>
        </w:rPr>
        <w:t>Čj:</w:t>
      </w:r>
      <w:r w:rsidR="005C34D5">
        <w:rPr>
          <w:rFonts w:ascii="Arial" w:hAnsi="Arial" w:cs="Arial"/>
          <w:sz w:val="22"/>
          <w:szCs w:val="22"/>
          <w:lang w:eastAsia="cs-CZ"/>
        </w:rPr>
        <w:t xml:space="preserve"> </w:t>
      </w:r>
      <w:r w:rsidR="005C34D5" w:rsidRPr="005C34D5">
        <w:rPr>
          <w:rFonts w:ascii="Arial" w:hAnsi="Arial" w:cs="Arial"/>
          <w:sz w:val="22"/>
          <w:szCs w:val="22"/>
          <w:lang w:eastAsia="cs-CZ"/>
        </w:rPr>
        <w:t>1/112/290065–2020</w:t>
      </w:r>
    </w:p>
    <w:p w14:paraId="71FBA44F" w14:textId="77777777" w:rsidR="009075AF" w:rsidRDefault="009075AF" w:rsidP="001804DD">
      <w:pPr>
        <w:pStyle w:val="Normlntun"/>
        <w:rPr>
          <w:rFonts w:eastAsia="Times New Roman"/>
          <w:b w:val="0"/>
          <w:sz w:val="22"/>
          <w:lang w:eastAsia="cs-CZ"/>
        </w:rPr>
      </w:pPr>
    </w:p>
    <w:p w14:paraId="4E73C917" w14:textId="76D8B628" w:rsidR="001804DD" w:rsidRPr="009075AF" w:rsidRDefault="00925FE4" w:rsidP="001804DD">
      <w:pPr>
        <w:pStyle w:val="Normlntun"/>
        <w:rPr>
          <w:rFonts w:eastAsia="Times New Roman"/>
          <w:b w:val="0"/>
          <w:sz w:val="22"/>
          <w:lang w:eastAsia="cs-CZ"/>
        </w:rPr>
      </w:pPr>
      <w:r w:rsidRPr="009075AF">
        <w:rPr>
          <w:rFonts w:eastAsia="Times New Roman"/>
          <w:b w:val="0"/>
          <w:sz w:val="22"/>
          <w:lang w:eastAsia="cs-CZ"/>
        </w:rPr>
        <w:t xml:space="preserve">Příloha č. </w:t>
      </w:r>
      <w:r w:rsidR="009075AF" w:rsidRPr="009075AF">
        <w:rPr>
          <w:rFonts w:eastAsia="Times New Roman"/>
          <w:b w:val="0"/>
          <w:sz w:val="22"/>
          <w:lang w:eastAsia="cs-CZ"/>
        </w:rPr>
        <w:t>2</w:t>
      </w:r>
      <w:r w:rsidR="00D37E25">
        <w:rPr>
          <w:rFonts w:eastAsia="Times New Roman"/>
          <w:b w:val="0"/>
          <w:sz w:val="22"/>
          <w:lang w:eastAsia="cs-CZ"/>
        </w:rPr>
        <w:t xml:space="preserve"> Výzvy – </w:t>
      </w:r>
      <w:r w:rsidR="009075AF">
        <w:rPr>
          <w:rFonts w:eastAsia="Times New Roman"/>
          <w:b w:val="0"/>
          <w:sz w:val="22"/>
          <w:lang w:eastAsia="cs-CZ"/>
        </w:rPr>
        <w:t>Návrh smlouvy</w:t>
      </w:r>
      <w:r w:rsidR="00401EBE" w:rsidRPr="009075AF">
        <w:rPr>
          <w:rFonts w:eastAsia="Times New Roman"/>
          <w:b w:val="0"/>
          <w:sz w:val="22"/>
          <w:lang w:eastAsia="cs-CZ"/>
        </w:rPr>
        <w:t> </w:t>
      </w:r>
    </w:p>
    <w:p w14:paraId="57D058D2" w14:textId="42B05B5A" w:rsidR="00DA6C1F" w:rsidRPr="009075AF" w:rsidRDefault="00DA6C1F">
      <w:pPr>
        <w:rPr>
          <w:rFonts w:ascii="Arial" w:hAnsi="Arial" w:cs="Arial"/>
          <w:sz w:val="22"/>
          <w:szCs w:val="22"/>
        </w:rPr>
      </w:pPr>
    </w:p>
    <w:p w14:paraId="6EEC46AE" w14:textId="77777777" w:rsidR="00DA6C1F" w:rsidRPr="009075AF" w:rsidRDefault="00DA6C1F">
      <w:pPr>
        <w:rPr>
          <w:rFonts w:ascii="Arial" w:hAnsi="Arial" w:cs="Arial"/>
          <w:sz w:val="22"/>
          <w:szCs w:val="22"/>
        </w:rPr>
      </w:pPr>
    </w:p>
    <w:p w14:paraId="79606B9B" w14:textId="77777777" w:rsidR="00E616C7" w:rsidRPr="009075AF" w:rsidRDefault="00E616C7" w:rsidP="00E616C7">
      <w:pPr>
        <w:rPr>
          <w:rFonts w:ascii="Arial" w:hAnsi="Arial" w:cs="Arial"/>
          <w:sz w:val="22"/>
          <w:szCs w:val="22"/>
        </w:rPr>
      </w:pPr>
    </w:p>
    <w:p w14:paraId="030D16D1" w14:textId="77777777" w:rsidR="00257678" w:rsidRPr="009075AF" w:rsidRDefault="00257678" w:rsidP="00257678">
      <w:pPr>
        <w:keepNext/>
        <w:tabs>
          <w:tab w:val="left" w:pos="284"/>
        </w:tabs>
        <w:rPr>
          <w:rFonts w:ascii="Arial" w:hAnsi="Arial" w:cs="Arial"/>
          <w:b/>
          <w:sz w:val="22"/>
          <w:szCs w:val="22"/>
        </w:rPr>
      </w:pPr>
      <w:r w:rsidRPr="009075AF">
        <w:rPr>
          <w:rFonts w:ascii="Arial" w:hAnsi="Arial" w:cs="Arial"/>
          <w:b/>
          <w:sz w:val="22"/>
          <w:szCs w:val="22"/>
        </w:rPr>
        <w:t>Vojenská zdravotní pojišťovna České republiky</w:t>
      </w:r>
    </w:p>
    <w:p w14:paraId="28310CFE" w14:textId="77777777" w:rsidR="00257678" w:rsidRPr="009075AF" w:rsidRDefault="00257678" w:rsidP="00257678">
      <w:pPr>
        <w:keepNext/>
        <w:tabs>
          <w:tab w:val="left" w:pos="284"/>
        </w:tabs>
        <w:rPr>
          <w:rFonts w:ascii="Arial" w:hAnsi="Arial" w:cs="Arial"/>
          <w:sz w:val="22"/>
          <w:szCs w:val="22"/>
        </w:rPr>
      </w:pPr>
      <w:r w:rsidRPr="009075AF">
        <w:rPr>
          <w:rFonts w:ascii="Arial" w:hAnsi="Arial" w:cs="Arial"/>
          <w:sz w:val="22"/>
          <w:szCs w:val="22"/>
        </w:rPr>
        <w:t xml:space="preserve">se sídlem: </w:t>
      </w:r>
      <w:r w:rsidRPr="009075AF">
        <w:rPr>
          <w:rFonts w:ascii="Arial" w:hAnsi="Arial" w:cs="Arial"/>
          <w:sz w:val="22"/>
          <w:szCs w:val="22"/>
        </w:rPr>
        <w:tab/>
      </w:r>
      <w:r w:rsidRPr="009075AF">
        <w:rPr>
          <w:rFonts w:ascii="Arial" w:hAnsi="Arial" w:cs="Arial"/>
          <w:sz w:val="22"/>
          <w:szCs w:val="22"/>
        </w:rPr>
        <w:tab/>
      </w:r>
      <w:r w:rsidRPr="009075AF">
        <w:rPr>
          <w:rFonts w:ascii="Arial" w:hAnsi="Arial" w:cs="Arial"/>
          <w:sz w:val="22"/>
          <w:szCs w:val="22"/>
        </w:rPr>
        <w:tab/>
        <w:t>Praha 9, Drahobejlova 1404/4, PSČ: 190 03</w:t>
      </w:r>
      <w:r w:rsidRPr="009075AF">
        <w:rPr>
          <w:rFonts w:ascii="Arial" w:hAnsi="Arial" w:cs="Arial"/>
          <w:sz w:val="22"/>
          <w:szCs w:val="22"/>
        </w:rPr>
        <w:tab/>
      </w:r>
    </w:p>
    <w:p w14:paraId="7CCC4789" w14:textId="77777777" w:rsidR="00257678" w:rsidRPr="009075AF" w:rsidRDefault="00257678" w:rsidP="00A228B3">
      <w:pPr>
        <w:rPr>
          <w:rFonts w:ascii="Arial" w:hAnsi="Arial" w:cs="Arial"/>
          <w:sz w:val="22"/>
          <w:szCs w:val="22"/>
        </w:rPr>
      </w:pPr>
      <w:r w:rsidRPr="009075AF">
        <w:rPr>
          <w:rFonts w:ascii="Arial" w:hAnsi="Arial" w:cs="Arial"/>
          <w:sz w:val="22"/>
          <w:szCs w:val="22"/>
        </w:rPr>
        <w:t>z</w:t>
      </w:r>
      <w:r w:rsidR="00A228B3" w:rsidRPr="009075AF">
        <w:rPr>
          <w:rFonts w:ascii="Arial" w:hAnsi="Arial" w:cs="Arial"/>
          <w:sz w:val="22"/>
          <w:szCs w:val="22"/>
        </w:rPr>
        <w:t xml:space="preserve">astoupena: </w:t>
      </w:r>
      <w:r w:rsidR="00A228B3" w:rsidRPr="009075AF">
        <w:rPr>
          <w:rFonts w:ascii="Arial" w:hAnsi="Arial" w:cs="Arial"/>
          <w:sz w:val="22"/>
          <w:szCs w:val="22"/>
        </w:rPr>
        <w:tab/>
      </w:r>
      <w:r w:rsidR="00A228B3" w:rsidRPr="009075AF">
        <w:rPr>
          <w:rFonts w:ascii="Arial" w:hAnsi="Arial" w:cs="Arial"/>
          <w:sz w:val="22"/>
          <w:szCs w:val="22"/>
        </w:rPr>
        <w:tab/>
      </w:r>
      <w:r w:rsidR="00A228B3" w:rsidRPr="009075AF">
        <w:rPr>
          <w:rFonts w:ascii="Arial" w:hAnsi="Arial" w:cs="Arial"/>
          <w:sz w:val="22"/>
          <w:szCs w:val="22"/>
        </w:rPr>
        <w:tab/>
        <w:t>Ing. Josef Diessl, generální ředitel</w:t>
      </w:r>
    </w:p>
    <w:p w14:paraId="43E14CC1" w14:textId="77777777" w:rsidR="00257678" w:rsidRPr="009075AF" w:rsidRDefault="00257678" w:rsidP="00257678">
      <w:pPr>
        <w:keepNext/>
        <w:tabs>
          <w:tab w:val="left" w:pos="284"/>
        </w:tabs>
        <w:rPr>
          <w:rFonts w:ascii="Arial" w:hAnsi="Arial" w:cs="Arial"/>
          <w:sz w:val="22"/>
          <w:szCs w:val="22"/>
        </w:rPr>
      </w:pPr>
      <w:r w:rsidRPr="009075AF">
        <w:rPr>
          <w:rFonts w:ascii="Arial" w:hAnsi="Arial" w:cs="Arial"/>
          <w:sz w:val="22"/>
          <w:szCs w:val="22"/>
        </w:rPr>
        <w:t xml:space="preserve">IČO: </w:t>
      </w:r>
      <w:r w:rsidRPr="009075AF">
        <w:rPr>
          <w:rFonts w:ascii="Arial" w:hAnsi="Arial" w:cs="Arial"/>
          <w:sz w:val="22"/>
          <w:szCs w:val="22"/>
        </w:rPr>
        <w:tab/>
      </w:r>
      <w:r w:rsidRPr="009075AF">
        <w:rPr>
          <w:rFonts w:ascii="Arial" w:hAnsi="Arial" w:cs="Arial"/>
          <w:sz w:val="22"/>
          <w:szCs w:val="22"/>
        </w:rPr>
        <w:tab/>
      </w:r>
      <w:r w:rsidRPr="009075AF">
        <w:rPr>
          <w:rFonts w:ascii="Arial" w:hAnsi="Arial" w:cs="Arial"/>
          <w:sz w:val="22"/>
          <w:szCs w:val="22"/>
        </w:rPr>
        <w:tab/>
      </w:r>
      <w:r w:rsidRPr="009075AF">
        <w:rPr>
          <w:rFonts w:ascii="Arial" w:hAnsi="Arial" w:cs="Arial"/>
          <w:sz w:val="22"/>
          <w:szCs w:val="22"/>
        </w:rPr>
        <w:tab/>
        <w:t>47114975</w:t>
      </w:r>
    </w:p>
    <w:p w14:paraId="354A56DD" w14:textId="77777777" w:rsidR="00257678" w:rsidRPr="009075AF" w:rsidRDefault="00257678" w:rsidP="00257678">
      <w:pPr>
        <w:keepNext/>
        <w:tabs>
          <w:tab w:val="left" w:pos="284"/>
        </w:tabs>
        <w:rPr>
          <w:rFonts w:ascii="Arial" w:hAnsi="Arial" w:cs="Arial"/>
          <w:sz w:val="22"/>
          <w:szCs w:val="22"/>
        </w:rPr>
      </w:pPr>
      <w:r w:rsidRPr="009075AF">
        <w:rPr>
          <w:rFonts w:ascii="Arial" w:hAnsi="Arial" w:cs="Arial"/>
          <w:sz w:val="22"/>
          <w:szCs w:val="22"/>
        </w:rPr>
        <w:t>bankovní spojení:</w:t>
      </w:r>
      <w:r w:rsidRPr="009075AF">
        <w:rPr>
          <w:rFonts w:ascii="Arial" w:hAnsi="Arial" w:cs="Arial"/>
          <w:sz w:val="22"/>
          <w:szCs w:val="22"/>
        </w:rPr>
        <w:tab/>
      </w:r>
      <w:r w:rsidRPr="009075AF">
        <w:rPr>
          <w:rFonts w:ascii="Arial" w:hAnsi="Arial" w:cs="Arial"/>
          <w:sz w:val="22"/>
          <w:szCs w:val="22"/>
        </w:rPr>
        <w:tab/>
        <w:t>ČNB</w:t>
      </w:r>
    </w:p>
    <w:p w14:paraId="7FF33273" w14:textId="77777777" w:rsidR="00257678" w:rsidRPr="009075AF" w:rsidRDefault="00257678" w:rsidP="00257678">
      <w:pPr>
        <w:keepNext/>
        <w:tabs>
          <w:tab w:val="left" w:pos="284"/>
        </w:tabs>
        <w:rPr>
          <w:rFonts w:ascii="Arial" w:hAnsi="Arial" w:cs="Arial"/>
          <w:sz w:val="22"/>
          <w:szCs w:val="22"/>
        </w:rPr>
      </w:pPr>
      <w:r w:rsidRPr="009075AF">
        <w:rPr>
          <w:rFonts w:ascii="Arial" w:hAnsi="Arial" w:cs="Arial"/>
          <w:sz w:val="22"/>
          <w:szCs w:val="22"/>
        </w:rPr>
        <w:t xml:space="preserve">číslo účtu: </w:t>
      </w:r>
      <w:r w:rsidRPr="009075AF">
        <w:rPr>
          <w:rFonts w:ascii="Arial" w:hAnsi="Arial" w:cs="Arial"/>
          <w:sz w:val="22"/>
          <w:szCs w:val="22"/>
        </w:rPr>
        <w:tab/>
      </w:r>
      <w:r w:rsidRPr="009075AF">
        <w:rPr>
          <w:rFonts w:ascii="Arial" w:hAnsi="Arial" w:cs="Arial"/>
          <w:sz w:val="22"/>
          <w:szCs w:val="22"/>
        </w:rPr>
        <w:tab/>
      </w:r>
      <w:r w:rsidRPr="009075AF">
        <w:rPr>
          <w:rFonts w:ascii="Arial" w:hAnsi="Arial" w:cs="Arial"/>
          <w:sz w:val="22"/>
          <w:szCs w:val="22"/>
        </w:rPr>
        <w:tab/>
        <w:t>2011300091/0710</w:t>
      </w:r>
    </w:p>
    <w:p w14:paraId="2FE361A3" w14:textId="77777777" w:rsidR="00257678" w:rsidRPr="009075AF" w:rsidRDefault="00257678" w:rsidP="00257678">
      <w:pPr>
        <w:keepNext/>
        <w:tabs>
          <w:tab w:val="left" w:pos="284"/>
        </w:tabs>
        <w:rPr>
          <w:rFonts w:ascii="Arial" w:hAnsi="Arial" w:cs="Arial"/>
          <w:sz w:val="22"/>
          <w:szCs w:val="22"/>
        </w:rPr>
      </w:pPr>
      <w:r w:rsidRPr="009075AF">
        <w:rPr>
          <w:rFonts w:ascii="Arial" w:hAnsi="Arial" w:cs="Arial"/>
          <w:sz w:val="22"/>
          <w:szCs w:val="22"/>
        </w:rPr>
        <w:t xml:space="preserve">zapsaná v obchodním rejstříku vedeném Městským soudem v Praze, v oddíle A, vložce 7564 </w:t>
      </w:r>
    </w:p>
    <w:p w14:paraId="4125676E" w14:textId="77777777" w:rsidR="00E616C7" w:rsidRPr="009075AF" w:rsidRDefault="00E616C7" w:rsidP="00E616C7">
      <w:pPr>
        <w:widowControl w:val="0"/>
        <w:autoSpaceDE w:val="0"/>
        <w:autoSpaceDN w:val="0"/>
        <w:adjustRightInd w:val="0"/>
        <w:jc w:val="both"/>
        <w:rPr>
          <w:rFonts w:ascii="Arial" w:hAnsi="Arial" w:cs="Arial"/>
          <w:b/>
          <w:sz w:val="22"/>
          <w:szCs w:val="22"/>
        </w:rPr>
      </w:pPr>
    </w:p>
    <w:p w14:paraId="52FDD029" w14:textId="77777777" w:rsidR="00E616C7" w:rsidRPr="009075AF" w:rsidRDefault="00E616C7" w:rsidP="00E616C7">
      <w:pPr>
        <w:widowControl w:val="0"/>
        <w:autoSpaceDE w:val="0"/>
        <w:autoSpaceDN w:val="0"/>
        <w:adjustRightInd w:val="0"/>
        <w:jc w:val="both"/>
        <w:rPr>
          <w:rFonts w:ascii="Arial" w:hAnsi="Arial" w:cs="Arial"/>
          <w:b/>
          <w:sz w:val="22"/>
          <w:szCs w:val="22"/>
        </w:rPr>
      </w:pPr>
      <w:r w:rsidRPr="009075AF">
        <w:rPr>
          <w:rFonts w:ascii="Arial" w:hAnsi="Arial" w:cs="Arial"/>
          <w:b/>
          <w:sz w:val="22"/>
          <w:szCs w:val="22"/>
        </w:rPr>
        <w:t>(dále jen „objednatel")</w:t>
      </w:r>
    </w:p>
    <w:p w14:paraId="6E278FA1" w14:textId="77777777" w:rsidR="00E616C7" w:rsidRPr="009075AF" w:rsidRDefault="00E616C7" w:rsidP="00E616C7">
      <w:pPr>
        <w:widowControl w:val="0"/>
        <w:autoSpaceDE w:val="0"/>
        <w:autoSpaceDN w:val="0"/>
        <w:adjustRightInd w:val="0"/>
        <w:jc w:val="both"/>
        <w:rPr>
          <w:rFonts w:ascii="Arial" w:hAnsi="Arial" w:cs="Arial"/>
          <w:sz w:val="22"/>
          <w:szCs w:val="22"/>
        </w:rPr>
      </w:pPr>
    </w:p>
    <w:p w14:paraId="7EBE126A" w14:textId="77777777" w:rsidR="00E616C7" w:rsidRPr="00901561" w:rsidRDefault="00E616C7" w:rsidP="00E616C7">
      <w:pPr>
        <w:widowControl w:val="0"/>
        <w:autoSpaceDE w:val="0"/>
        <w:autoSpaceDN w:val="0"/>
        <w:adjustRightInd w:val="0"/>
        <w:jc w:val="both"/>
        <w:rPr>
          <w:rFonts w:ascii="Arial" w:hAnsi="Arial" w:cs="Arial"/>
          <w:sz w:val="22"/>
          <w:szCs w:val="22"/>
        </w:rPr>
      </w:pPr>
      <w:r w:rsidRPr="009075AF">
        <w:rPr>
          <w:rFonts w:ascii="Arial" w:hAnsi="Arial" w:cs="Arial"/>
          <w:sz w:val="22"/>
          <w:szCs w:val="22"/>
        </w:rPr>
        <w:t>a</w:t>
      </w:r>
    </w:p>
    <w:p w14:paraId="5CD5612B" w14:textId="271FF8CF" w:rsidR="00527F60" w:rsidRPr="00901561" w:rsidRDefault="00527F60" w:rsidP="00527F60">
      <w:pPr>
        <w:ind w:firstLine="18"/>
        <w:rPr>
          <w:rFonts w:ascii="Arial" w:hAnsi="Arial" w:cs="Arial"/>
          <w:sz w:val="22"/>
          <w:szCs w:val="22"/>
        </w:rPr>
      </w:pPr>
      <w:r w:rsidRPr="00901561">
        <w:rPr>
          <w:rFonts w:ascii="Arial" w:hAnsi="Arial" w:cs="Arial"/>
          <w:sz w:val="22"/>
          <w:szCs w:val="22"/>
        </w:rPr>
        <w:t>………………..  /náze</w:t>
      </w:r>
      <w:r w:rsidR="0013098B" w:rsidRPr="00901561">
        <w:rPr>
          <w:rFonts w:ascii="Arial" w:hAnsi="Arial" w:cs="Arial"/>
          <w:sz w:val="22"/>
          <w:szCs w:val="22"/>
        </w:rPr>
        <w:t>v, právní forma</w:t>
      </w:r>
      <w:r w:rsidR="001257E5" w:rsidRPr="00901561">
        <w:rPr>
          <w:rFonts w:ascii="Arial" w:hAnsi="Arial" w:cs="Arial"/>
          <w:sz w:val="22"/>
          <w:szCs w:val="22"/>
        </w:rPr>
        <w:t>/</w:t>
      </w:r>
      <w:r w:rsidR="0013098B" w:rsidRPr="00901561">
        <w:rPr>
          <w:rFonts w:ascii="Arial" w:hAnsi="Arial" w:cs="Arial"/>
          <w:sz w:val="22"/>
          <w:szCs w:val="22"/>
        </w:rPr>
        <w:t xml:space="preserve"> </w:t>
      </w:r>
      <w:r w:rsidR="001257E5" w:rsidRPr="00010083">
        <w:rPr>
          <w:rFonts w:ascii="Arial" w:hAnsi="Arial" w:cs="Arial"/>
          <w:i/>
          <w:color w:val="FF0000"/>
          <w:sz w:val="22"/>
          <w:szCs w:val="22"/>
        </w:rPr>
        <w:t>(údaje</w:t>
      </w:r>
      <w:r w:rsidR="0013098B" w:rsidRPr="00010083">
        <w:rPr>
          <w:rFonts w:ascii="Arial" w:hAnsi="Arial" w:cs="Arial"/>
          <w:i/>
          <w:color w:val="FF0000"/>
          <w:sz w:val="22"/>
          <w:szCs w:val="22"/>
        </w:rPr>
        <w:t xml:space="preserve"> doplní dodava</w:t>
      </w:r>
      <w:r w:rsidR="001257E5" w:rsidRPr="00010083">
        <w:rPr>
          <w:rFonts w:ascii="Arial" w:hAnsi="Arial" w:cs="Arial"/>
          <w:i/>
          <w:color w:val="FF0000"/>
          <w:sz w:val="22"/>
          <w:szCs w:val="22"/>
        </w:rPr>
        <w:t>tel)</w:t>
      </w:r>
      <w:r w:rsidRPr="00901561">
        <w:rPr>
          <w:rFonts w:ascii="Arial" w:hAnsi="Arial" w:cs="Arial"/>
          <w:sz w:val="22"/>
          <w:szCs w:val="22"/>
        </w:rPr>
        <w:t xml:space="preserve"> </w:t>
      </w:r>
    </w:p>
    <w:p w14:paraId="00FDA7C9" w14:textId="77777777" w:rsidR="00527F60" w:rsidRPr="00901561" w:rsidRDefault="00527F60" w:rsidP="00527F60">
      <w:pPr>
        <w:rPr>
          <w:rFonts w:ascii="Arial" w:hAnsi="Arial" w:cs="Arial"/>
          <w:sz w:val="22"/>
          <w:szCs w:val="22"/>
        </w:rPr>
      </w:pPr>
      <w:r w:rsidRPr="00901561">
        <w:rPr>
          <w:rFonts w:ascii="Arial" w:hAnsi="Arial" w:cs="Arial"/>
          <w:sz w:val="22"/>
          <w:szCs w:val="22"/>
        </w:rPr>
        <w:t>IČO:</w:t>
      </w:r>
    </w:p>
    <w:p w14:paraId="1E1A727C" w14:textId="77777777" w:rsidR="00527F60" w:rsidRPr="00901561" w:rsidRDefault="00527F60" w:rsidP="00527F60">
      <w:pPr>
        <w:ind w:firstLine="18"/>
        <w:rPr>
          <w:rFonts w:ascii="Arial" w:hAnsi="Arial" w:cs="Arial"/>
          <w:sz w:val="22"/>
          <w:szCs w:val="22"/>
        </w:rPr>
      </w:pPr>
      <w:r w:rsidRPr="00901561">
        <w:rPr>
          <w:rFonts w:ascii="Arial" w:hAnsi="Arial" w:cs="Arial"/>
          <w:sz w:val="22"/>
          <w:szCs w:val="22"/>
        </w:rPr>
        <w:t xml:space="preserve">se sídlem: </w:t>
      </w:r>
    </w:p>
    <w:p w14:paraId="77A6B5D1" w14:textId="77777777" w:rsidR="00527F60" w:rsidRPr="00901561" w:rsidRDefault="00527F60" w:rsidP="00527F60">
      <w:pPr>
        <w:rPr>
          <w:rFonts w:ascii="Arial" w:hAnsi="Arial" w:cs="Arial"/>
          <w:sz w:val="22"/>
          <w:szCs w:val="22"/>
        </w:rPr>
      </w:pPr>
      <w:r w:rsidRPr="00901561">
        <w:rPr>
          <w:rFonts w:ascii="Arial" w:hAnsi="Arial" w:cs="Arial"/>
          <w:sz w:val="22"/>
          <w:szCs w:val="22"/>
        </w:rPr>
        <w:t>jejímž jménem jedná:</w:t>
      </w:r>
    </w:p>
    <w:p w14:paraId="519A1629" w14:textId="77777777" w:rsidR="00527F60" w:rsidRPr="00901561" w:rsidRDefault="00527F60" w:rsidP="00527F60">
      <w:pPr>
        <w:rPr>
          <w:rFonts w:ascii="Arial" w:hAnsi="Arial" w:cs="Arial"/>
          <w:sz w:val="22"/>
          <w:szCs w:val="22"/>
        </w:rPr>
      </w:pPr>
      <w:r w:rsidRPr="00901561">
        <w:rPr>
          <w:rFonts w:ascii="Arial" w:hAnsi="Arial" w:cs="Arial"/>
          <w:sz w:val="22"/>
          <w:szCs w:val="22"/>
        </w:rPr>
        <w:t xml:space="preserve">bankovní spojení: </w:t>
      </w:r>
    </w:p>
    <w:p w14:paraId="1F511576" w14:textId="77777777" w:rsidR="00527F60" w:rsidRPr="00901561" w:rsidRDefault="00527F60" w:rsidP="00527F60">
      <w:pPr>
        <w:rPr>
          <w:rFonts w:ascii="Arial" w:hAnsi="Arial" w:cs="Arial"/>
          <w:sz w:val="22"/>
          <w:szCs w:val="22"/>
        </w:rPr>
      </w:pPr>
      <w:r w:rsidRPr="00901561">
        <w:rPr>
          <w:rFonts w:ascii="Arial" w:hAnsi="Arial" w:cs="Arial"/>
          <w:sz w:val="22"/>
          <w:szCs w:val="22"/>
        </w:rPr>
        <w:t xml:space="preserve">číslo účtu: </w:t>
      </w:r>
    </w:p>
    <w:p w14:paraId="04B11F4C" w14:textId="77777777" w:rsidR="00527F60" w:rsidRPr="00901561" w:rsidRDefault="00527F60" w:rsidP="00527F60">
      <w:pPr>
        <w:pStyle w:val="Prosttext"/>
        <w:rPr>
          <w:rFonts w:ascii="Arial" w:hAnsi="Arial" w:cs="Arial"/>
          <w:sz w:val="22"/>
          <w:szCs w:val="22"/>
          <w:lang w:val="cs-CZ" w:eastAsia="cs-CZ"/>
        </w:rPr>
      </w:pPr>
      <w:r w:rsidRPr="00901561">
        <w:rPr>
          <w:rFonts w:ascii="Arial" w:hAnsi="Arial" w:cs="Arial"/>
          <w:sz w:val="22"/>
          <w:szCs w:val="22"/>
          <w:lang w:val="cs-CZ" w:eastAsia="cs-CZ"/>
        </w:rPr>
        <w:t xml:space="preserve">zapsaná v obchodním rejstříku vedeném ............. , oddíl    , vložka č. </w:t>
      </w:r>
    </w:p>
    <w:p w14:paraId="1A0A4868" w14:textId="77777777" w:rsidR="00527F60" w:rsidRPr="00901561" w:rsidRDefault="00527F60" w:rsidP="00527F60">
      <w:pPr>
        <w:pStyle w:val="Prosttext"/>
        <w:rPr>
          <w:rFonts w:ascii="Arial" w:hAnsi="Arial" w:cs="Arial"/>
          <w:sz w:val="22"/>
          <w:szCs w:val="22"/>
          <w:lang w:val="cs-CZ" w:eastAsia="cs-CZ"/>
        </w:rPr>
      </w:pPr>
    </w:p>
    <w:p w14:paraId="17886E30" w14:textId="77777777" w:rsidR="00527F60" w:rsidRPr="00901561" w:rsidRDefault="00527F60" w:rsidP="00527F60">
      <w:pPr>
        <w:widowControl w:val="0"/>
        <w:autoSpaceDE w:val="0"/>
        <w:autoSpaceDN w:val="0"/>
        <w:adjustRightInd w:val="0"/>
        <w:jc w:val="both"/>
        <w:rPr>
          <w:rFonts w:ascii="Arial" w:hAnsi="Arial" w:cs="Arial"/>
          <w:b/>
          <w:sz w:val="22"/>
          <w:szCs w:val="22"/>
        </w:rPr>
      </w:pPr>
      <w:r w:rsidRPr="00901561">
        <w:rPr>
          <w:rFonts w:ascii="Arial" w:hAnsi="Arial" w:cs="Arial"/>
          <w:b/>
          <w:sz w:val="22"/>
          <w:szCs w:val="22"/>
        </w:rPr>
        <w:t>(dále jen „dodavatel")</w:t>
      </w:r>
    </w:p>
    <w:p w14:paraId="67F7E7F3" w14:textId="77777777" w:rsidR="00527F60" w:rsidRPr="00901561" w:rsidRDefault="00527F60" w:rsidP="00527F60">
      <w:pPr>
        <w:rPr>
          <w:rFonts w:ascii="Arial" w:hAnsi="Arial" w:cs="Arial"/>
          <w:sz w:val="22"/>
          <w:szCs w:val="22"/>
        </w:rPr>
      </w:pPr>
      <w:r w:rsidRPr="00901561">
        <w:rPr>
          <w:rFonts w:ascii="Arial" w:hAnsi="Arial" w:cs="Arial"/>
          <w:sz w:val="22"/>
          <w:szCs w:val="22"/>
        </w:rPr>
        <w:t>na straně druhé</w:t>
      </w:r>
    </w:p>
    <w:p w14:paraId="4E802993" w14:textId="77777777" w:rsidR="00E616C7" w:rsidRPr="00901561" w:rsidRDefault="00E616C7" w:rsidP="00E616C7">
      <w:pPr>
        <w:widowControl w:val="0"/>
        <w:autoSpaceDE w:val="0"/>
        <w:autoSpaceDN w:val="0"/>
        <w:adjustRightInd w:val="0"/>
        <w:jc w:val="both"/>
        <w:rPr>
          <w:rFonts w:ascii="Arial" w:hAnsi="Arial" w:cs="Arial"/>
          <w:b/>
          <w:sz w:val="22"/>
          <w:szCs w:val="22"/>
        </w:rPr>
      </w:pPr>
    </w:p>
    <w:p w14:paraId="25C7D574" w14:textId="77777777" w:rsidR="00E616C7" w:rsidRPr="00901561" w:rsidRDefault="00E616C7" w:rsidP="00E616C7">
      <w:pPr>
        <w:widowControl w:val="0"/>
        <w:autoSpaceDE w:val="0"/>
        <w:autoSpaceDN w:val="0"/>
        <w:adjustRightInd w:val="0"/>
        <w:jc w:val="both"/>
        <w:rPr>
          <w:rFonts w:ascii="Arial" w:hAnsi="Arial" w:cs="Arial"/>
          <w:b/>
          <w:sz w:val="22"/>
          <w:szCs w:val="22"/>
        </w:rPr>
      </w:pPr>
    </w:p>
    <w:p w14:paraId="7E548FF0" w14:textId="1BFA45F6" w:rsidR="00527F60" w:rsidRPr="00901561" w:rsidRDefault="00527F60" w:rsidP="00527F60">
      <w:pPr>
        <w:jc w:val="both"/>
        <w:rPr>
          <w:rFonts w:ascii="Arial" w:hAnsi="Arial" w:cs="Arial"/>
          <w:sz w:val="22"/>
          <w:szCs w:val="22"/>
        </w:rPr>
      </w:pPr>
      <w:r w:rsidRPr="00901561">
        <w:rPr>
          <w:rFonts w:ascii="Arial" w:hAnsi="Arial" w:cs="Arial"/>
          <w:sz w:val="22"/>
          <w:szCs w:val="22"/>
        </w:rPr>
        <w:t xml:space="preserve">uzavřely níže uvedeného dne, měsíce a roku v souladu </w:t>
      </w:r>
      <w:r w:rsidR="00721544" w:rsidRPr="00901561">
        <w:rPr>
          <w:rFonts w:ascii="Arial" w:hAnsi="Arial" w:cs="Arial"/>
          <w:sz w:val="22"/>
          <w:szCs w:val="22"/>
        </w:rPr>
        <w:t>s § 1746 odst. 2 a násl. zákona č.</w:t>
      </w:r>
      <w:r w:rsidRPr="00901561">
        <w:rPr>
          <w:rFonts w:ascii="Arial" w:hAnsi="Arial" w:cs="Arial"/>
          <w:sz w:val="22"/>
          <w:szCs w:val="22"/>
        </w:rPr>
        <w:t xml:space="preserve"> 89/2012 Sb., občanský zákoník, ve znění pozdějších předpisů (dále jen „občanský zákoník“), a za podmínek dále uvedených tuto</w:t>
      </w:r>
    </w:p>
    <w:p w14:paraId="0D22F15D" w14:textId="77777777" w:rsidR="00907514" w:rsidRPr="00901561" w:rsidRDefault="00907514" w:rsidP="00E616C7">
      <w:pPr>
        <w:widowControl w:val="0"/>
        <w:autoSpaceDE w:val="0"/>
        <w:autoSpaceDN w:val="0"/>
        <w:adjustRightInd w:val="0"/>
        <w:jc w:val="both"/>
        <w:rPr>
          <w:rFonts w:ascii="Arial" w:hAnsi="Arial" w:cs="Arial"/>
          <w:b/>
          <w:sz w:val="22"/>
          <w:szCs w:val="22"/>
        </w:rPr>
      </w:pPr>
    </w:p>
    <w:p w14:paraId="109223FA" w14:textId="77777777" w:rsidR="00907514" w:rsidRPr="009075AF" w:rsidRDefault="00907514" w:rsidP="00527F60">
      <w:pPr>
        <w:widowControl w:val="0"/>
        <w:autoSpaceDE w:val="0"/>
        <w:autoSpaceDN w:val="0"/>
        <w:adjustRightInd w:val="0"/>
        <w:jc w:val="center"/>
        <w:rPr>
          <w:rFonts w:ascii="Arial" w:hAnsi="Arial" w:cs="Arial"/>
          <w:b/>
          <w:sz w:val="22"/>
          <w:szCs w:val="22"/>
        </w:rPr>
      </w:pPr>
    </w:p>
    <w:p w14:paraId="517AE138" w14:textId="7CF55194" w:rsidR="00401EBE" w:rsidRPr="009075AF" w:rsidRDefault="002A6701" w:rsidP="00527F60">
      <w:pPr>
        <w:widowControl w:val="0"/>
        <w:autoSpaceDE w:val="0"/>
        <w:autoSpaceDN w:val="0"/>
        <w:adjustRightInd w:val="0"/>
        <w:jc w:val="center"/>
        <w:rPr>
          <w:rFonts w:ascii="Arial" w:hAnsi="Arial" w:cs="Arial"/>
          <w:b/>
          <w:sz w:val="22"/>
          <w:szCs w:val="22"/>
        </w:rPr>
      </w:pPr>
      <w:r w:rsidRPr="009075AF">
        <w:rPr>
          <w:rFonts w:ascii="Arial" w:hAnsi="Arial" w:cs="Arial"/>
          <w:b/>
          <w:sz w:val="22"/>
          <w:szCs w:val="22"/>
        </w:rPr>
        <w:t>smlouvu na</w:t>
      </w:r>
      <w:r w:rsidR="00BA5B1B" w:rsidRPr="009075AF">
        <w:rPr>
          <w:rFonts w:ascii="Arial" w:hAnsi="Arial" w:cs="Arial"/>
          <w:b/>
          <w:sz w:val="22"/>
          <w:szCs w:val="22"/>
        </w:rPr>
        <w:t xml:space="preserve"> „</w:t>
      </w:r>
      <w:r w:rsidR="001804DD" w:rsidRPr="009075AF">
        <w:rPr>
          <w:rFonts w:ascii="Arial" w:hAnsi="Arial" w:cs="Arial"/>
          <w:b/>
          <w:sz w:val="22"/>
          <w:szCs w:val="22"/>
        </w:rPr>
        <w:t xml:space="preserve">Zajištění nákupu mediálního prostoru pro </w:t>
      </w:r>
      <w:r w:rsidR="003D24FD">
        <w:rPr>
          <w:rFonts w:ascii="Arial" w:hAnsi="Arial" w:cs="Arial"/>
          <w:b/>
          <w:sz w:val="22"/>
          <w:szCs w:val="22"/>
        </w:rPr>
        <w:t>rozhlasovou komunikační kampaň</w:t>
      </w:r>
      <w:r w:rsidR="00BA5B1B" w:rsidRPr="009075AF">
        <w:rPr>
          <w:rFonts w:ascii="Arial" w:hAnsi="Arial" w:cs="Arial"/>
          <w:b/>
          <w:sz w:val="22"/>
          <w:szCs w:val="22"/>
        </w:rPr>
        <w:t>“</w:t>
      </w:r>
    </w:p>
    <w:p w14:paraId="1245B419" w14:textId="062DA547" w:rsidR="006B0F17" w:rsidRPr="009075AF" w:rsidRDefault="006B0F17" w:rsidP="00527F60">
      <w:pPr>
        <w:widowControl w:val="0"/>
        <w:autoSpaceDE w:val="0"/>
        <w:autoSpaceDN w:val="0"/>
        <w:adjustRightInd w:val="0"/>
        <w:jc w:val="center"/>
        <w:rPr>
          <w:rFonts w:ascii="Arial" w:hAnsi="Arial" w:cs="Arial"/>
          <w:sz w:val="22"/>
          <w:szCs w:val="22"/>
        </w:rPr>
      </w:pPr>
      <w:r w:rsidRPr="009075AF">
        <w:rPr>
          <w:rFonts w:ascii="Arial" w:hAnsi="Arial" w:cs="Arial"/>
          <w:sz w:val="22"/>
          <w:szCs w:val="22"/>
        </w:rPr>
        <w:t>(dále jen „smlouva“)</w:t>
      </w:r>
    </w:p>
    <w:p w14:paraId="04D690D3" w14:textId="1775FCE3" w:rsidR="00516427" w:rsidRPr="009075AF" w:rsidRDefault="00516427" w:rsidP="00907514">
      <w:pPr>
        <w:widowControl w:val="0"/>
        <w:autoSpaceDE w:val="0"/>
        <w:autoSpaceDN w:val="0"/>
        <w:adjustRightInd w:val="0"/>
        <w:jc w:val="center"/>
        <w:rPr>
          <w:rFonts w:ascii="Arial" w:hAnsi="Arial" w:cs="Arial"/>
          <w:b/>
          <w:sz w:val="22"/>
          <w:szCs w:val="22"/>
        </w:rPr>
      </w:pPr>
    </w:p>
    <w:p w14:paraId="178B00EB" w14:textId="2824D7ED" w:rsidR="006B0F17" w:rsidRPr="009075AF" w:rsidRDefault="00BA6611" w:rsidP="008138D4">
      <w:pPr>
        <w:keepNext/>
        <w:jc w:val="both"/>
        <w:rPr>
          <w:rFonts w:ascii="Arial" w:hAnsi="Arial" w:cs="Arial"/>
          <w:sz w:val="22"/>
          <w:szCs w:val="22"/>
        </w:rPr>
      </w:pPr>
      <w:r>
        <w:rPr>
          <w:rFonts w:ascii="Arial" w:hAnsi="Arial" w:cs="Arial"/>
          <w:sz w:val="22"/>
          <w:szCs w:val="22"/>
        </w:rPr>
        <w:t>Objedna</w:t>
      </w:r>
      <w:r w:rsidR="006B0F17" w:rsidRPr="009075AF">
        <w:rPr>
          <w:rFonts w:ascii="Arial" w:hAnsi="Arial" w:cs="Arial"/>
          <w:sz w:val="22"/>
          <w:szCs w:val="22"/>
        </w:rPr>
        <w:t>tel prove</w:t>
      </w:r>
      <w:r w:rsidR="001804DD" w:rsidRPr="009075AF">
        <w:rPr>
          <w:rFonts w:ascii="Arial" w:hAnsi="Arial" w:cs="Arial"/>
          <w:sz w:val="22"/>
          <w:szCs w:val="22"/>
        </w:rPr>
        <w:t xml:space="preserve">dl dle interních předpisů </w:t>
      </w:r>
      <w:r w:rsidR="001257E5">
        <w:rPr>
          <w:rFonts w:ascii="Arial" w:hAnsi="Arial" w:cs="Arial"/>
          <w:sz w:val="22"/>
          <w:szCs w:val="22"/>
        </w:rPr>
        <w:t>zadávací</w:t>
      </w:r>
      <w:r w:rsidR="006B0F17" w:rsidRPr="009075AF">
        <w:rPr>
          <w:rFonts w:ascii="Arial" w:hAnsi="Arial" w:cs="Arial"/>
          <w:sz w:val="22"/>
          <w:szCs w:val="22"/>
        </w:rPr>
        <w:t xml:space="preserve"> řízení k veřejné zakázce </w:t>
      </w:r>
      <w:r w:rsidR="006B0F17" w:rsidRPr="009075AF">
        <w:rPr>
          <w:rFonts w:ascii="Arial" w:hAnsi="Arial" w:cs="Arial"/>
          <w:b/>
          <w:sz w:val="22"/>
          <w:szCs w:val="22"/>
        </w:rPr>
        <w:t>„</w:t>
      </w:r>
      <w:r w:rsidR="00E933B5" w:rsidRPr="00E933B5">
        <w:rPr>
          <w:rFonts w:ascii="Arial" w:hAnsi="Arial" w:cs="Arial"/>
          <w:b/>
          <w:sz w:val="22"/>
          <w:szCs w:val="22"/>
        </w:rPr>
        <w:t>Rozhlasová kampaň na podporu akvizice VoZP v 1. čtvrtletí 2020</w:t>
      </w:r>
      <w:r w:rsidR="006B0F17" w:rsidRPr="009075AF">
        <w:rPr>
          <w:rFonts w:ascii="Arial" w:hAnsi="Arial" w:cs="Arial"/>
          <w:b/>
          <w:sz w:val="22"/>
          <w:szCs w:val="22"/>
        </w:rPr>
        <w:t>“</w:t>
      </w:r>
      <w:r w:rsidR="00732254">
        <w:rPr>
          <w:rFonts w:ascii="Arial" w:hAnsi="Arial" w:cs="Arial"/>
          <w:sz w:val="22"/>
          <w:szCs w:val="22"/>
        </w:rPr>
        <w:t xml:space="preserve"> </w:t>
      </w:r>
      <w:r w:rsidR="006B0F17" w:rsidRPr="009075AF">
        <w:rPr>
          <w:rFonts w:ascii="Arial" w:hAnsi="Arial" w:cs="Arial"/>
          <w:sz w:val="22"/>
          <w:szCs w:val="22"/>
        </w:rPr>
        <w:t>na uzavření této smlouvy. Smlouva je uzavřena s dodavatele</w:t>
      </w:r>
      <w:r w:rsidR="001804DD" w:rsidRPr="009075AF">
        <w:rPr>
          <w:rFonts w:ascii="Arial" w:hAnsi="Arial" w:cs="Arial"/>
          <w:sz w:val="22"/>
          <w:szCs w:val="22"/>
        </w:rPr>
        <w:t xml:space="preserve">m na základě výsledku </w:t>
      </w:r>
      <w:r w:rsidR="00732254">
        <w:rPr>
          <w:rFonts w:ascii="Arial" w:hAnsi="Arial" w:cs="Arial"/>
          <w:sz w:val="22"/>
          <w:szCs w:val="22"/>
        </w:rPr>
        <w:t>tohoto řízení</w:t>
      </w:r>
      <w:r w:rsidR="006B0F17" w:rsidRPr="009075AF">
        <w:rPr>
          <w:rFonts w:ascii="Arial" w:hAnsi="Arial" w:cs="Arial"/>
          <w:sz w:val="22"/>
          <w:szCs w:val="22"/>
        </w:rPr>
        <w:t>.</w:t>
      </w:r>
    </w:p>
    <w:p w14:paraId="5284C553" w14:textId="77777777" w:rsidR="00516427" w:rsidRPr="009075AF" w:rsidRDefault="00516427" w:rsidP="00907514">
      <w:pPr>
        <w:widowControl w:val="0"/>
        <w:autoSpaceDE w:val="0"/>
        <w:autoSpaceDN w:val="0"/>
        <w:adjustRightInd w:val="0"/>
        <w:jc w:val="center"/>
        <w:rPr>
          <w:rFonts w:ascii="Arial" w:hAnsi="Arial" w:cs="Arial"/>
          <w:sz w:val="22"/>
          <w:szCs w:val="22"/>
        </w:rPr>
      </w:pPr>
    </w:p>
    <w:p w14:paraId="38115FA7" w14:textId="77777777" w:rsidR="00516427" w:rsidRPr="009075AF" w:rsidRDefault="00516427" w:rsidP="00907514">
      <w:pPr>
        <w:widowControl w:val="0"/>
        <w:autoSpaceDE w:val="0"/>
        <w:autoSpaceDN w:val="0"/>
        <w:adjustRightInd w:val="0"/>
        <w:jc w:val="center"/>
        <w:rPr>
          <w:rFonts w:ascii="Arial" w:hAnsi="Arial" w:cs="Arial"/>
          <w:sz w:val="22"/>
          <w:szCs w:val="22"/>
        </w:rPr>
      </w:pPr>
    </w:p>
    <w:p w14:paraId="0284D250" w14:textId="77777777" w:rsidR="00516427" w:rsidRPr="009075AF" w:rsidRDefault="00516427" w:rsidP="00907514">
      <w:pPr>
        <w:widowControl w:val="0"/>
        <w:autoSpaceDE w:val="0"/>
        <w:autoSpaceDN w:val="0"/>
        <w:adjustRightInd w:val="0"/>
        <w:jc w:val="center"/>
        <w:rPr>
          <w:rFonts w:ascii="Arial" w:hAnsi="Arial" w:cs="Arial"/>
          <w:sz w:val="22"/>
          <w:szCs w:val="22"/>
        </w:rPr>
      </w:pPr>
    </w:p>
    <w:p w14:paraId="7F2AFA5F" w14:textId="72C4C9F6" w:rsidR="00907514" w:rsidRPr="009075AF" w:rsidRDefault="00907514" w:rsidP="00907514">
      <w:pPr>
        <w:widowControl w:val="0"/>
        <w:autoSpaceDE w:val="0"/>
        <w:autoSpaceDN w:val="0"/>
        <w:adjustRightInd w:val="0"/>
        <w:jc w:val="center"/>
        <w:rPr>
          <w:rFonts w:ascii="Arial" w:hAnsi="Arial" w:cs="Arial"/>
          <w:b/>
          <w:sz w:val="22"/>
          <w:szCs w:val="22"/>
        </w:rPr>
      </w:pPr>
      <w:r w:rsidRPr="009075AF">
        <w:rPr>
          <w:rFonts w:ascii="Arial" w:hAnsi="Arial" w:cs="Arial"/>
          <w:b/>
          <w:sz w:val="22"/>
          <w:szCs w:val="22"/>
        </w:rPr>
        <w:t xml:space="preserve">I. </w:t>
      </w:r>
    </w:p>
    <w:p w14:paraId="2ED41575" w14:textId="5020E1BF" w:rsidR="00907514" w:rsidRDefault="00F2757B" w:rsidP="00907514">
      <w:pPr>
        <w:widowControl w:val="0"/>
        <w:autoSpaceDE w:val="0"/>
        <w:autoSpaceDN w:val="0"/>
        <w:adjustRightInd w:val="0"/>
        <w:jc w:val="center"/>
        <w:rPr>
          <w:rFonts w:ascii="Arial" w:hAnsi="Arial" w:cs="Arial"/>
          <w:b/>
          <w:sz w:val="22"/>
          <w:szCs w:val="22"/>
          <w:u w:val="single"/>
        </w:rPr>
      </w:pPr>
      <w:r w:rsidRPr="009075AF">
        <w:rPr>
          <w:rFonts w:ascii="Arial" w:hAnsi="Arial" w:cs="Arial"/>
          <w:b/>
          <w:sz w:val="22"/>
          <w:szCs w:val="22"/>
          <w:u w:val="single"/>
        </w:rPr>
        <w:t>Předmět smlouvy</w:t>
      </w:r>
    </w:p>
    <w:p w14:paraId="18813D0C" w14:textId="77777777" w:rsidR="009075AF" w:rsidRPr="009075AF" w:rsidRDefault="009075AF" w:rsidP="00907514">
      <w:pPr>
        <w:widowControl w:val="0"/>
        <w:autoSpaceDE w:val="0"/>
        <w:autoSpaceDN w:val="0"/>
        <w:adjustRightInd w:val="0"/>
        <w:jc w:val="center"/>
        <w:rPr>
          <w:rFonts w:ascii="Arial" w:hAnsi="Arial" w:cs="Arial"/>
          <w:b/>
          <w:sz w:val="22"/>
          <w:szCs w:val="22"/>
          <w:u w:val="single"/>
        </w:rPr>
      </w:pPr>
    </w:p>
    <w:p w14:paraId="463286F4" w14:textId="393EF019" w:rsidR="009075AF" w:rsidRDefault="00907514" w:rsidP="007946F9">
      <w:pPr>
        <w:pStyle w:val="Odstavecseseznamem"/>
        <w:numPr>
          <w:ilvl w:val="0"/>
          <w:numId w:val="32"/>
        </w:numPr>
        <w:spacing w:after="200" w:line="276" w:lineRule="auto"/>
        <w:rPr>
          <w:rFonts w:ascii="Arial" w:hAnsi="Arial" w:cs="Arial"/>
          <w:sz w:val="22"/>
          <w:szCs w:val="22"/>
        </w:rPr>
      </w:pPr>
      <w:r w:rsidRPr="009075AF">
        <w:rPr>
          <w:rFonts w:ascii="Arial" w:hAnsi="Arial" w:cs="Arial"/>
          <w:sz w:val="22"/>
          <w:szCs w:val="22"/>
        </w:rPr>
        <w:t xml:space="preserve">Předmětem </w:t>
      </w:r>
      <w:r w:rsidR="00BA5B1B" w:rsidRPr="009075AF">
        <w:rPr>
          <w:rFonts w:ascii="Arial" w:hAnsi="Arial" w:cs="Arial"/>
          <w:sz w:val="22"/>
          <w:szCs w:val="22"/>
        </w:rPr>
        <w:t xml:space="preserve">této </w:t>
      </w:r>
      <w:r w:rsidRPr="009075AF">
        <w:rPr>
          <w:rFonts w:ascii="Arial" w:hAnsi="Arial" w:cs="Arial"/>
          <w:sz w:val="22"/>
          <w:szCs w:val="22"/>
        </w:rPr>
        <w:t xml:space="preserve">smlouvy je </w:t>
      </w:r>
      <w:r w:rsidR="001804DD" w:rsidRPr="009075AF">
        <w:rPr>
          <w:rFonts w:ascii="Arial" w:hAnsi="Arial" w:cs="Arial"/>
          <w:sz w:val="22"/>
          <w:szCs w:val="22"/>
        </w:rPr>
        <w:t>zajištění mediálního prostoru</w:t>
      </w:r>
      <w:r w:rsidR="00BA6611">
        <w:rPr>
          <w:rFonts w:ascii="Arial" w:hAnsi="Arial" w:cs="Arial"/>
          <w:sz w:val="22"/>
          <w:szCs w:val="22"/>
        </w:rPr>
        <w:t xml:space="preserve"> dodavatelem</w:t>
      </w:r>
      <w:r w:rsidR="001804DD" w:rsidRPr="009075AF">
        <w:rPr>
          <w:rFonts w:ascii="Arial" w:hAnsi="Arial" w:cs="Arial"/>
          <w:sz w:val="22"/>
          <w:szCs w:val="22"/>
        </w:rPr>
        <w:t xml:space="preserve"> pro </w:t>
      </w:r>
      <w:r w:rsidR="00E933B5">
        <w:rPr>
          <w:rFonts w:ascii="Arial" w:hAnsi="Arial" w:cs="Arial"/>
          <w:sz w:val="22"/>
          <w:szCs w:val="22"/>
        </w:rPr>
        <w:t>rozhlasovou</w:t>
      </w:r>
      <w:r w:rsidR="001804DD" w:rsidRPr="009075AF">
        <w:rPr>
          <w:rFonts w:ascii="Arial" w:hAnsi="Arial" w:cs="Arial"/>
          <w:sz w:val="22"/>
          <w:szCs w:val="22"/>
        </w:rPr>
        <w:t xml:space="preserve"> </w:t>
      </w:r>
      <w:r w:rsidR="00E933B5">
        <w:rPr>
          <w:rFonts w:ascii="Arial" w:hAnsi="Arial" w:cs="Arial"/>
          <w:sz w:val="22"/>
          <w:szCs w:val="22"/>
        </w:rPr>
        <w:t xml:space="preserve">kampaň </w:t>
      </w:r>
      <w:r w:rsidR="00BA6611">
        <w:rPr>
          <w:rFonts w:ascii="Arial" w:hAnsi="Arial" w:cs="Arial"/>
          <w:sz w:val="22"/>
          <w:szCs w:val="22"/>
        </w:rPr>
        <w:t>objednatele</w:t>
      </w:r>
      <w:r w:rsidR="00CE670F" w:rsidRPr="009075AF">
        <w:rPr>
          <w:rFonts w:ascii="Arial" w:hAnsi="Arial" w:cs="Arial"/>
          <w:sz w:val="22"/>
          <w:szCs w:val="22"/>
        </w:rPr>
        <w:t>,</w:t>
      </w:r>
      <w:r w:rsidR="000E6597">
        <w:rPr>
          <w:rFonts w:ascii="Arial" w:hAnsi="Arial" w:cs="Arial"/>
          <w:sz w:val="22"/>
          <w:szCs w:val="22"/>
        </w:rPr>
        <w:t xml:space="preserve"> který určuje </w:t>
      </w:r>
      <w:r w:rsidR="00A93E8E" w:rsidRPr="009075AF">
        <w:rPr>
          <w:rFonts w:ascii="Arial" w:hAnsi="Arial" w:cs="Arial"/>
          <w:sz w:val="22"/>
          <w:szCs w:val="22"/>
        </w:rPr>
        <w:t>níže uvedená tabulka</w:t>
      </w:r>
      <w:r w:rsidR="000E6597">
        <w:rPr>
          <w:rFonts w:ascii="Arial" w:hAnsi="Arial" w:cs="Arial"/>
          <w:sz w:val="22"/>
          <w:szCs w:val="22"/>
        </w:rPr>
        <w:t xml:space="preserve">. Veškeré </w:t>
      </w:r>
      <w:r w:rsidR="00E933B5">
        <w:rPr>
          <w:rFonts w:ascii="Arial" w:hAnsi="Arial" w:cs="Arial"/>
          <w:sz w:val="22"/>
          <w:szCs w:val="22"/>
        </w:rPr>
        <w:t xml:space="preserve">produkční podklady (spoty, sponzorské vzkazy, texty, ceny do soutěže apod.) zajistí objednatel a </w:t>
      </w:r>
      <w:r w:rsidR="000E6597">
        <w:rPr>
          <w:rFonts w:ascii="Arial" w:hAnsi="Arial" w:cs="Arial"/>
          <w:sz w:val="22"/>
          <w:szCs w:val="22"/>
        </w:rPr>
        <w:t xml:space="preserve">předá </w:t>
      </w:r>
      <w:r w:rsidR="00E933B5">
        <w:rPr>
          <w:rFonts w:ascii="Arial" w:hAnsi="Arial" w:cs="Arial"/>
          <w:sz w:val="22"/>
          <w:szCs w:val="22"/>
        </w:rPr>
        <w:t xml:space="preserve">je </w:t>
      </w:r>
      <w:r w:rsidR="000E6597">
        <w:rPr>
          <w:rFonts w:ascii="Arial" w:hAnsi="Arial" w:cs="Arial"/>
          <w:sz w:val="22"/>
          <w:szCs w:val="22"/>
        </w:rPr>
        <w:t>s dostatečným předstihem</w:t>
      </w:r>
      <w:r w:rsidR="003D24FD">
        <w:rPr>
          <w:rFonts w:ascii="Arial" w:hAnsi="Arial" w:cs="Arial"/>
          <w:sz w:val="22"/>
          <w:szCs w:val="22"/>
        </w:rPr>
        <w:t xml:space="preserve"> dodavateli</w:t>
      </w:r>
      <w:r w:rsidR="000E6597">
        <w:rPr>
          <w:rFonts w:ascii="Arial" w:hAnsi="Arial" w:cs="Arial"/>
          <w:sz w:val="22"/>
          <w:szCs w:val="22"/>
        </w:rPr>
        <w:t>.</w:t>
      </w:r>
      <w:r w:rsidR="009075AF">
        <w:rPr>
          <w:rFonts w:ascii="Arial" w:hAnsi="Arial" w:cs="Arial"/>
          <w:sz w:val="22"/>
          <w:szCs w:val="22"/>
        </w:rPr>
        <w:t xml:space="preserve"> </w:t>
      </w:r>
    </w:p>
    <w:p w14:paraId="0A3F911E" w14:textId="77777777" w:rsidR="000E6597" w:rsidRDefault="000E6597" w:rsidP="000E6597">
      <w:pPr>
        <w:pStyle w:val="Odstavecseseznamem"/>
        <w:spacing w:after="200" w:line="276" w:lineRule="auto"/>
        <w:ind w:left="218"/>
        <w:rPr>
          <w:rFonts w:ascii="Arial" w:hAnsi="Arial" w:cs="Arial"/>
          <w:sz w:val="22"/>
          <w:szCs w:val="22"/>
        </w:rPr>
      </w:pPr>
    </w:p>
    <w:p w14:paraId="51B8774A" w14:textId="020D9ABF" w:rsidR="00EC4DD8" w:rsidRDefault="000E6597" w:rsidP="000E6597">
      <w:pPr>
        <w:pStyle w:val="Odstavecseseznamem"/>
        <w:numPr>
          <w:ilvl w:val="0"/>
          <w:numId w:val="32"/>
        </w:numPr>
        <w:spacing w:after="200" w:line="276" w:lineRule="auto"/>
        <w:rPr>
          <w:rFonts w:ascii="Arial" w:hAnsi="Arial" w:cs="Arial"/>
          <w:sz w:val="22"/>
          <w:szCs w:val="22"/>
        </w:rPr>
      </w:pPr>
      <w:r w:rsidRPr="000E6597">
        <w:rPr>
          <w:rFonts w:ascii="Arial" w:hAnsi="Arial" w:cs="Arial"/>
          <w:sz w:val="22"/>
          <w:szCs w:val="22"/>
        </w:rPr>
        <w:lastRenderedPageBreak/>
        <w:t xml:space="preserve">Dodavatel se zavazuje zajistit pro objednatele </w:t>
      </w:r>
      <w:r w:rsidR="00E933B5">
        <w:rPr>
          <w:rFonts w:ascii="Arial" w:hAnsi="Arial" w:cs="Arial"/>
          <w:sz w:val="22"/>
          <w:szCs w:val="22"/>
        </w:rPr>
        <w:t>rozhlasovou kampaň v těchto rádiích a podle této specifikace</w:t>
      </w:r>
      <w:r w:rsidR="00EC4DD8" w:rsidRPr="000E6597">
        <w:rPr>
          <w:rFonts w:ascii="Arial" w:hAnsi="Arial" w:cs="Arial"/>
          <w:sz w:val="22"/>
          <w:szCs w:val="22"/>
        </w:rPr>
        <w:t>:</w:t>
      </w:r>
    </w:p>
    <w:p w14:paraId="2B3AC740" w14:textId="77777777" w:rsidR="00E933B5" w:rsidRPr="00E933B5" w:rsidRDefault="00E933B5" w:rsidP="00E933B5">
      <w:pPr>
        <w:pStyle w:val="Odstavecseseznamem"/>
        <w:rPr>
          <w:rFonts w:ascii="Arial" w:hAnsi="Arial" w:cs="Arial"/>
          <w:sz w:val="22"/>
          <w:szCs w:val="22"/>
        </w:rPr>
      </w:pPr>
    </w:p>
    <w:tbl>
      <w:tblPr>
        <w:tblW w:w="10064" w:type="dxa"/>
        <w:tblInd w:w="-157" w:type="dxa"/>
        <w:tblCellMar>
          <w:left w:w="70" w:type="dxa"/>
          <w:right w:w="70" w:type="dxa"/>
        </w:tblCellMar>
        <w:tblLook w:val="04A0" w:firstRow="1" w:lastRow="0" w:firstColumn="1" w:lastColumn="0" w:noHBand="0" w:noVBand="1"/>
      </w:tblPr>
      <w:tblGrid>
        <w:gridCol w:w="1843"/>
        <w:gridCol w:w="1276"/>
        <w:gridCol w:w="2268"/>
        <w:gridCol w:w="1586"/>
        <w:gridCol w:w="1560"/>
        <w:gridCol w:w="1531"/>
      </w:tblGrid>
      <w:tr w:rsidR="00E933B5" w:rsidRPr="00A6670E" w14:paraId="27B6E30E" w14:textId="77777777" w:rsidTr="00901561">
        <w:trPr>
          <w:trHeight w:val="315"/>
        </w:trPr>
        <w:tc>
          <w:tcPr>
            <w:tcW w:w="1843" w:type="dxa"/>
            <w:tcBorders>
              <w:top w:val="single" w:sz="8" w:space="0" w:color="auto"/>
              <w:left w:val="single" w:sz="12" w:space="0" w:color="auto"/>
              <w:bottom w:val="single" w:sz="8" w:space="0" w:color="auto"/>
              <w:right w:val="single" w:sz="8" w:space="0" w:color="auto"/>
            </w:tcBorders>
            <w:shd w:val="clear" w:color="auto" w:fill="auto"/>
            <w:noWrap/>
            <w:vAlign w:val="bottom"/>
            <w:hideMark/>
          </w:tcPr>
          <w:p w14:paraId="6121179C" w14:textId="77777777" w:rsidR="00E933B5" w:rsidRPr="00A516FD" w:rsidRDefault="00E933B5" w:rsidP="00AE5069">
            <w:pPr>
              <w:rPr>
                <w:rFonts w:ascii="Arial" w:hAnsi="Arial" w:cs="Arial"/>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93ABD7" w14:textId="77777777" w:rsidR="00E933B5" w:rsidRPr="00A516FD" w:rsidRDefault="00E933B5" w:rsidP="00AE5069">
            <w:pPr>
              <w:jc w:val="center"/>
              <w:rPr>
                <w:rFonts w:ascii="Arial" w:hAnsi="Arial" w:cs="Arial"/>
                <w:b/>
                <w:bCs/>
                <w:color w:val="000000"/>
                <w:sz w:val="20"/>
              </w:rPr>
            </w:pPr>
            <w:r w:rsidRPr="00A516FD">
              <w:rPr>
                <w:rFonts w:ascii="Arial" w:hAnsi="Arial" w:cs="Arial"/>
                <w:b/>
                <w:bCs/>
                <w:color w:val="000000"/>
                <w:sz w:val="20"/>
              </w:rPr>
              <w:t>1. týden</w:t>
            </w:r>
          </w:p>
          <w:p w14:paraId="35342DB9" w14:textId="77777777" w:rsidR="00E933B5" w:rsidRPr="00A516FD" w:rsidRDefault="00E933B5" w:rsidP="00AE5069">
            <w:pPr>
              <w:jc w:val="center"/>
              <w:rPr>
                <w:rFonts w:ascii="Arial" w:hAnsi="Arial" w:cs="Arial"/>
                <w:b/>
                <w:bCs/>
                <w:color w:val="000000"/>
                <w:sz w:val="20"/>
              </w:rPr>
            </w:pPr>
            <w:r w:rsidRPr="00A516FD">
              <w:rPr>
                <w:rFonts w:ascii="Arial" w:hAnsi="Arial" w:cs="Arial"/>
                <w:b/>
                <w:bCs/>
                <w:color w:val="000000"/>
                <w:sz w:val="20"/>
              </w:rPr>
              <w:t>2.–8.3.2020</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CAEB26" w14:textId="77777777" w:rsidR="00E933B5" w:rsidRPr="00A516FD" w:rsidRDefault="00E933B5" w:rsidP="00AE5069">
            <w:pPr>
              <w:jc w:val="center"/>
              <w:rPr>
                <w:rFonts w:ascii="Arial" w:hAnsi="Arial" w:cs="Arial"/>
                <w:b/>
                <w:bCs/>
                <w:color w:val="000000"/>
                <w:sz w:val="20"/>
              </w:rPr>
            </w:pPr>
            <w:r w:rsidRPr="00A516FD">
              <w:rPr>
                <w:rFonts w:ascii="Arial" w:hAnsi="Arial" w:cs="Arial"/>
                <w:b/>
                <w:bCs/>
                <w:color w:val="000000"/>
                <w:sz w:val="20"/>
              </w:rPr>
              <w:t>2. týden</w:t>
            </w:r>
          </w:p>
          <w:p w14:paraId="5CABDB95" w14:textId="77777777" w:rsidR="00E933B5" w:rsidRPr="00A516FD" w:rsidRDefault="00E933B5" w:rsidP="00AE5069">
            <w:pPr>
              <w:jc w:val="center"/>
              <w:rPr>
                <w:rFonts w:ascii="Arial" w:hAnsi="Arial" w:cs="Arial"/>
                <w:b/>
                <w:bCs/>
                <w:color w:val="000000"/>
                <w:sz w:val="20"/>
              </w:rPr>
            </w:pPr>
            <w:r w:rsidRPr="00A516FD">
              <w:rPr>
                <w:rFonts w:ascii="Arial" w:hAnsi="Arial" w:cs="Arial"/>
                <w:b/>
                <w:bCs/>
                <w:color w:val="000000"/>
                <w:sz w:val="20"/>
              </w:rPr>
              <w:t>9.–15.3.2020</w:t>
            </w:r>
          </w:p>
        </w:tc>
        <w:tc>
          <w:tcPr>
            <w:tcW w:w="15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13C79C" w14:textId="77777777" w:rsidR="00E933B5" w:rsidRPr="00A516FD" w:rsidRDefault="00E933B5" w:rsidP="00AE5069">
            <w:pPr>
              <w:jc w:val="center"/>
              <w:rPr>
                <w:rFonts w:ascii="Arial" w:hAnsi="Arial" w:cs="Arial"/>
                <w:b/>
                <w:bCs/>
                <w:color w:val="000000"/>
                <w:sz w:val="20"/>
              </w:rPr>
            </w:pPr>
            <w:r w:rsidRPr="00A516FD">
              <w:rPr>
                <w:rFonts w:ascii="Arial" w:hAnsi="Arial" w:cs="Arial"/>
                <w:b/>
                <w:bCs/>
                <w:color w:val="000000"/>
                <w:sz w:val="20"/>
              </w:rPr>
              <w:t>3. týden</w:t>
            </w:r>
          </w:p>
          <w:p w14:paraId="39DD7567" w14:textId="77777777" w:rsidR="00E933B5" w:rsidRPr="00A516FD" w:rsidRDefault="00E933B5" w:rsidP="00AE5069">
            <w:pPr>
              <w:jc w:val="center"/>
              <w:rPr>
                <w:rFonts w:ascii="Arial" w:hAnsi="Arial" w:cs="Arial"/>
                <w:b/>
                <w:bCs/>
                <w:color w:val="000000"/>
                <w:sz w:val="20"/>
              </w:rPr>
            </w:pPr>
            <w:r w:rsidRPr="00A516FD">
              <w:rPr>
                <w:rFonts w:ascii="Arial" w:hAnsi="Arial" w:cs="Arial"/>
                <w:b/>
                <w:bCs/>
                <w:color w:val="000000"/>
                <w:sz w:val="20"/>
              </w:rPr>
              <w:t>16.–22.3.2020</w:t>
            </w:r>
          </w:p>
        </w:tc>
        <w:tc>
          <w:tcPr>
            <w:tcW w:w="15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EDC010" w14:textId="77777777" w:rsidR="00E933B5" w:rsidRPr="00A516FD" w:rsidRDefault="00E933B5" w:rsidP="00AE5069">
            <w:pPr>
              <w:jc w:val="center"/>
              <w:rPr>
                <w:rFonts w:ascii="Arial" w:hAnsi="Arial" w:cs="Arial"/>
                <w:b/>
                <w:bCs/>
                <w:color w:val="000000"/>
                <w:sz w:val="20"/>
              </w:rPr>
            </w:pPr>
            <w:r w:rsidRPr="00A516FD">
              <w:rPr>
                <w:rFonts w:ascii="Arial" w:hAnsi="Arial" w:cs="Arial"/>
                <w:b/>
                <w:bCs/>
                <w:color w:val="000000"/>
                <w:sz w:val="20"/>
              </w:rPr>
              <w:t>4. týden</w:t>
            </w:r>
          </w:p>
          <w:p w14:paraId="5EEE293C" w14:textId="77777777" w:rsidR="00E933B5" w:rsidRPr="00A516FD" w:rsidRDefault="00E933B5" w:rsidP="00AE5069">
            <w:pPr>
              <w:jc w:val="center"/>
              <w:rPr>
                <w:rFonts w:ascii="Arial" w:hAnsi="Arial" w:cs="Arial"/>
                <w:b/>
                <w:bCs/>
                <w:color w:val="000000"/>
                <w:sz w:val="20"/>
              </w:rPr>
            </w:pPr>
            <w:r w:rsidRPr="00A516FD">
              <w:rPr>
                <w:rFonts w:ascii="Arial" w:hAnsi="Arial" w:cs="Arial"/>
                <w:b/>
                <w:bCs/>
                <w:color w:val="000000"/>
                <w:sz w:val="20"/>
              </w:rPr>
              <w:t>23.–29.3.2020</w:t>
            </w:r>
          </w:p>
        </w:tc>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B0D3B6" w14:textId="77777777" w:rsidR="00E933B5" w:rsidRPr="00A516FD" w:rsidRDefault="00E933B5" w:rsidP="00AE5069">
            <w:pPr>
              <w:jc w:val="center"/>
              <w:rPr>
                <w:rFonts w:ascii="Arial" w:hAnsi="Arial" w:cs="Arial"/>
                <w:b/>
                <w:bCs/>
                <w:color w:val="000000"/>
                <w:sz w:val="20"/>
              </w:rPr>
            </w:pPr>
          </w:p>
        </w:tc>
      </w:tr>
      <w:tr w:rsidR="00E933B5" w:rsidRPr="00A6670E" w14:paraId="24F3E8FA" w14:textId="77777777" w:rsidTr="00901561">
        <w:trPr>
          <w:trHeight w:val="300"/>
        </w:trPr>
        <w:tc>
          <w:tcPr>
            <w:tcW w:w="1843" w:type="dxa"/>
            <w:tcBorders>
              <w:top w:val="single" w:sz="8" w:space="0" w:color="auto"/>
              <w:left w:val="single" w:sz="12" w:space="0" w:color="auto"/>
              <w:bottom w:val="single" w:sz="12" w:space="0" w:color="auto"/>
              <w:right w:val="single" w:sz="4" w:space="0" w:color="auto"/>
            </w:tcBorders>
            <w:shd w:val="clear" w:color="auto" w:fill="auto"/>
            <w:vAlign w:val="bottom"/>
            <w:hideMark/>
          </w:tcPr>
          <w:p w14:paraId="2E316654" w14:textId="77777777" w:rsidR="00E933B5" w:rsidRPr="00C65EDF" w:rsidRDefault="00E933B5" w:rsidP="00AE5069">
            <w:pPr>
              <w:rPr>
                <w:rFonts w:ascii="Arial" w:hAnsi="Arial" w:cs="Arial"/>
                <w:b/>
                <w:bCs/>
                <w:color w:val="000000"/>
                <w:sz w:val="18"/>
                <w:szCs w:val="18"/>
              </w:rPr>
            </w:pPr>
            <w:r w:rsidRPr="00C65EDF">
              <w:rPr>
                <w:rFonts w:ascii="Arial" w:hAnsi="Arial" w:cs="Arial"/>
                <w:b/>
                <w:bCs/>
                <w:color w:val="000000"/>
                <w:sz w:val="18"/>
                <w:szCs w:val="18"/>
              </w:rPr>
              <w:t>produkty/objem vysílání</w:t>
            </w:r>
          </w:p>
        </w:tc>
        <w:tc>
          <w:tcPr>
            <w:tcW w:w="1276" w:type="dxa"/>
            <w:tcBorders>
              <w:top w:val="single" w:sz="8" w:space="0" w:color="auto"/>
              <w:left w:val="nil"/>
              <w:bottom w:val="single" w:sz="12" w:space="0" w:color="auto"/>
              <w:right w:val="dashSmallGap" w:sz="4" w:space="0" w:color="auto"/>
            </w:tcBorders>
            <w:shd w:val="clear" w:color="auto" w:fill="auto"/>
            <w:vAlign w:val="bottom"/>
            <w:hideMark/>
          </w:tcPr>
          <w:p w14:paraId="382F80FA" w14:textId="77777777" w:rsidR="00E933B5" w:rsidRPr="00C65EDF" w:rsidRDefault="00E933B5" w:rsidP="00AE5069">
            <w:pPr>
              <w:jc w:val="center"/>
              <w:rPr>
                <w:rFonts w:ascii="Arial" w:hAnsi="Arial" w:cs="Arial"/>
                <w:b/>
                <w:bCs/>
                <w:color w:val="000000"/>
                <w:sz w:val="18"/>
                <w:szCs w:val="18"/>
              </w:rPr>
            </w:pPr>
          </w:p>
        </w:tc>
        <w:tc>
          <w:tcPr>
            <w:tcW w:w="2268" w:type="dxa"/>
            <w:tcBorders>
              <w:top w:val="single" w:sz="8" w:space="0" w:color="auto"/>
              <w:left w:val="dashSmallGap" w:sz="4" w:space="0" w:color="auto"/>
              <w:bottom w:val="single" w:sz="12" w:space="0" w:color="auto"/>
              <w:right w:val="dashSmallGap" w:sz="4" w:space="0" w:color="auto"/>
            </w:tcBorders>
            <w:shd w:val="clear" w:color="auto" w:fill="auto"/>
            <w:vAlign w:val="bottom"/>
            <w:hideMark/>
          </w:tcPr>
          <w:p w14:paraId="1173D635" w14:textId="77777777" w:rsidR="00E933B5" w:rsidRPr="00C65EDF" w:rsidRDefault="00E933B5" w:rsidP="00AE5069">
            <w:pPr>
              <w:jc w:val="center"/>
              <w:rPr>
                <w:rFonts w:ascii="Arial" w:hAnsi="Arial" w:cs="Arial"/>
                <w:b/>
                <w:bCs/>
                <w:color w:val="000000"/>
                <w:sz w:val="18"/>
                <w:szCs w:val="18"/>
              </w:rPr>
            </w:pPr>
          </w:p>
        </w:tc>
        <w:tc>
          <w:tcPr>
            <w:tcW w:w="1586" w:type="dxa"/>
            <w:tcBorders>
              <w:top w:val="single" w:sz="8" w:space="0" w:color="auto"/>
              <w:left w:val="dashSmallGap" w:sz="4" w:space="0" w:color="auto"/>
              <w:bottom w:val="single" w:sz="12" w:space="0" w:color="auto"/>
              <w:right w:val="dashSmallGap" w:sz="4" w:space="0" w:color="auto"/>
            </w:tcBorders>
            <w:shd w:val="clear" w:color="auto" w:fill="auto"/>
            <w:vAlign w:val="bottom"/>
          </w:tcPr>
          <w:p w14:paraId="23ED6B80" w14:textId="77777777" w:rsidR="00E933B5" w:rsidRPr="00C65EDF" w:rsidRDefault="00E933B5" w:rsidP="00AE5069">
            <w:pPr>
              <w:jc w:val="center"/>
              <w:rPr>
                <w:rFonts w:ascii="Arial" w:hAnsi="Arial" w:cs="Arial"/>
                <w:b/>
                <w:bCs/>
                <w:color w:val="000000"/>
                <w:sz w:val="18"/>
                <w:szCs w:val="18"/>
              </w:rPr>
            </w:pPr>
          </w:p>
        </w:tc>
        <w:tc>
          <w:tcPr>
            <w:tcW w:w="1560" w:type="dxa"/>
            <w:tcBorders>
              <w:top w:val="single" w:sz="8" w:space="0" w:color="auto"/>
              <w:left w:val="dashSmallGap" w:sz="4" w:space="0" w:color="auto"/>
              <w:bottom w:val="single" w:sz="12" w:space="0" w:color="auto"/>
              <w:right w:val="single" w:sz="4" w:space="0" w:color="auto"/>
            </w:tcBorders>
            <w:shd w:val="clear" w:color="auto" w:fill="auto"/>
            <w:vAlign w:val="bottom"/>
          </w:tcPr>
          <w:p w14:paraId="6641C279" w14:textId="77777777" w:rsidR="00E933B5" w:rsidRPr="00C65EDF" w:rsidRDefault="00E933B5" w:rsidP="00AE5069">
            <w:pPr>
              <w:jc w:val="center"/>
              <w:rPr>
                <w:rFonts w:ascii="Arial" w:hAnsi="Arial" w:cs="Arial"/>
                <w:bCs/>
                <w:color w:val="000000"/>
                <w:sz w:val="18"/>
                <w:szCs w:val="18"/>
              </w:rPr>
            </w:pPr>
          </w:p>
        </w:tc>
        <w:tc>
          <w:tcPr>
            <w:tcW w:w="1531" w:type="dxa"/>
            <w:tcBorders>
              <w:top w:val="single" w:sz="8" w:space="0" w:color="auto"/>
              <w:left w:val="nil"/>
              <w:bottom w:val="single" w:sz="12" w:space="0" w:color="auto"/>
              <w:right w:val="single" w:sz="4" w:space="0" w:color="auto"/>
            </w:tcBorders>
            <w:shd w:val="clear" w:color="auto" w:fill="auto"/>
            <w:vAlign w:val="bottom"/>
            <w:hideMark/>
          </w:tcPr>
          <w:p w14:paraId="03CE85E9" w14:textId="77777777" w:rsidR="00E933B5" w:rsidRPr="00C65EDF" w:rsidRDefault="00E933B5" w:rsidP="00AE5069">
            <w:pPr>
              <w:jc w:val="center"/>
              <w:rPr>
                <w:rFonts w:ascii="Arial" w:hAnsi="Arial" w:cs="Arial"/>
                <w:b/>
                <w:bCs/>
                <w:color w:val="000000"/>
                <w:sz w:val="18"/>
                <w:szCs w:val="18"/>
              </w:rPr>
            </w:pPr>
            <w:r w:rsidRPr="00C65EDF">
              <w:rPr>
                <w:rFonts w:ascii="Arial" w:hAnsi="Arial" w:cs="Arial"/>
                <w:b/>
                <w:bCs/>
                <w:color w:val="000000"/>
                <w:sz w:val="18"/>
                <w:szCs w:val="18"/>
              </w:rPr>
              <w:t xml:space="preserve">Celkem spotů </w:t>
            </w:r>
          </w:p>
        </w:tc>
      </w:tr>
      <w:tr w:rsidR="00E933B5" w:rsidRPr="00A6670E" w14:paraId="2437F855" w14:textId="77777777" w:rsidTr="00901561">
        <w:trPr>
          <w:trHeight w:val="300"/>
        </w:trPr>
        <w:tc>
          <w:tcPr>
            <w:tcW w:w="1843" w:type="dxa"/>
            <w:tcBorders>
              <w:top w:val="single" w:sz="12" w:space="0" w:color="auto"/>
              <w:left w:val="single" w:sz="12" w:space="0" w:color="auto"/>
              <w:bottom w:val="single" w:sz="12" w:space="0" w:color="auto"/>
              <w:right w:val="single" w:sz="8" w:space="0" w:color="auto"/>
            </w:tcBorders>
            <w:shd w:val="clear" w:color="auto" w:fill="auto"/>
            <w:noWrap/>
            <w:vAlign w:val="bottom"/>
            <w:hideMark/>
          </w:tcPr>
          <w:p w14:paraId="3C3D948A" w14:textId="77777777" w:rsidR="00E933B5" w:rsidRPr="00C65EDF" w:rsidRDefault="00E933B5" w:rsidP="00AE5069">
            <w:pPr>
              <w:rPr>
                <w:rFonts w:ascii="Arial" w:hAnsi="Arial" w:cs="Arial"/>
                <w:color w:val="000000"/>
                <w:sz w:val="18"/>
                <w:szCs w:val="18"/>
              </w:rPr>
            </w:pPr>
            <w:r w:rsidRPr="00C65EDF">
              <w:rPr>
                <w:rFonts w:ascii="Arial" w:hAnsi="Arial" w:cs="Arial"/>
                <w:color w:val="000000"/>
                <w:sz w:val="18"/>
                <w:szCs w:val="18"/>
              </w:rPr>
              <w:t xml:space="preserve">spotová reklama – celoplošná Síť Hitrádií, </w:t>
            </w:r>
          </w:p>
        </w:tc>
        <w:tc>
          <w:tcPr>
            <w:tcW w:w="1276"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2178442E"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336x 40 sec.</w:t>
            </w:r>
          </w:p>
        </w:tc>
        <w:tc>
          <w:tcPr>
            <w:tcW w:w="2268"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1DDC6E95"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336x 40 sec.</w:t>
            </w:r>
          </w:p>
        </w:tc>
        <w:tc>
          <w:tcPr>
            <w:tcW w:w="1586"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2C8B03C0"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336x 40 sec.</w:t>
            </w:r>
          </w:p>
        </w:tc>
        <w:tc>
          <w:tcPr>
            <w:tcW w:w="156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6C1BAA60"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336x 40 sec.</w:t>
            </w:r>
          </w:p>
        </w:tc>
        <w:tc>
          <w:tcPr>
            <w:tcW w:w="1531"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7C64059B"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1344x 40 sec.</w:t>
            </w:r>
          </w:p>
        </w:tc>
      </w:tr>
      <w:tr w:rsidR="00E933B5" w:rsidRPr="00A6670E" w14:paraId="4AB56A7D" w14:textId="77777777" w:rsidTr="00901561">
        <w:trPr>
          <w:trHeight w:val="300"/>
        </w:trPr>
        <w:tc>
          <w:tcPr>
            <w:tcW w:w="1843" w:type="dxa"/>
            <w:tcBorders>
              <w:top w:val="single" w:sz="12" w:space="0" w:color="auto"/>
              <w:left w:val="single" w:sz="12" w:space="0" w:color="auto"/>
              <w:bottom w:val="single" w:sz="12" w:space="0" w:color="auto"/>
              <w:right w:val="single" w:sz="8" w:space="0" w:color="auto"/>
            </w:tcBorders>
            <w:shd w:val="clear" w:color="auto" w:fill="auto"/>
            <w:noWrap/>
            <w:vAlign w:val="bottom"/>
          </w:tcPr>
          <w:p w14:paraId="123E9372" w14:textId="77777777" w:rsidR="00E933B5" w:rsidRPr="00C65EDF" w:rsidRDefault="00E933B5" w:rsidP="00AE5069">
            <w:pPr>
              <w:rPr>
                <w:rFonts w:ascii="Arial" w:hAnsi="Arial" w:cs="Arial"/>
                <w:color w:val="000000"/>
                <w:sz w:val="18"/>
                <w:szCs w:val="18"/>
              </w:rPr>
            </w:pPr>
            <w:r w:rsidRPr="00C65EDF">
              <w:rPr>
                <w:rFonts w:ascii="Arial" w:hAnsi="Arial" w:cs="Arial"/>
                <w:color w:val="000000"/>
                <w:sz w:val="18"/>
                <w:szCs w:val="18"/>
              </w:rPr>
              <w:t>spotová reklama – rádio Blaník:</w:t>
            </w:r>
          </w:p>
          <w:p w14:paraId="05AB4998" w14:textId="77777777" w:rsidR="00E933B5" w:rsidRPr="00C65EDF" w:rsidRDefault="00E933B5" w:rsidP="00AE5069">
            <w:pPr>
              <w:rPr>
                <w:rFonts w:ascii="Arial" w:hAnsi="Arial" w:cs="Arial"/>
                <w:color w:val="000000"/>
                <w:sz w:val="18"/>
                <w:szCs w:val="18"/>
              </w:rPr>
            </w:pPr>
            <w:r w:rsidRPr="00C65EDF">
              <w:rPr>
                <w:rFonts w:ascii="Arial" w:hAnsi="Arial" w:cs="Arial"/>
                <w:color w:val="000000"/>
                <w:sz w:val="18"/>
                <w:szCs w:val="18"/>
              </w:rPr>
              <w:t>(regionální odpojení – Blaník Praha a střední Čechy, sever a Děčín, Liberecko, Zlínsko, jižní Morava, východní Čechy)</w:t>
            </w:r>
          </w:p>
        </w:tc>
        <w:tc>
          <w:tcPr>
            <w:tcW w:w="1276" w:type="dxa"/>
            <w:tcBorders>
              <w:top w:val="single" w:sz="12" w:space="0" w:color="auto"/>
              <w:left w:val="single" w:sz="8" w:space="0" w:color="auto"/>
              <w:bottom w:val="single" w:sz="12" w:space="0" w:color="auto"/>
              <w:right w:val="single" w:sz="8" w:space="0" w:color="auto"/>
            </w:tcBorders>
            <w:shd w:val="clear" w:color="auto" w:fill="auto"/>
            <w:noWrap/>
            <w:vAlign w:val="bottom"/>
          </w:tcPr>
          <w:p w14:paraId="17330325"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196x 40 sec.</w:t>
            </w:r>
          </w:p>
        </w:tc>
        <w:tc>
          <w:tcPr>
            <w:tcW w:w="2268" w:type="dxa"/>
            <w:tcBorders>
              <w:top w:val="single" w:sz="12" w:space="0" w:color="auto"/>
              <w:left w:val="single" w:sz="8" w:space="0" w:color="auto"/>
              <w:bottom w:val="single" w:sz="12" w:space="0" w:color="auto"/>
              <w:right w:val="single" w:sz="8" w:space="0" w:color="auto"/>
            </w:tcBorders>
            <w:shd w:val="clear" w:color="auto" w:fill="auto"/>
            <w:noWrap/>
            <w:vAlign w:val="bottom"/>
          </w:tcPr>
          <w:p w14:paraId="1B0C5B64"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196x 40 sec.</w:t>
            </w:r>
          </w:p>
        </w:tc>
        <w:tc>
          <w:tcPr>
            <w:tcW w:w="1586" w:type="dxa"/>
            <w:tcBorders>
              <w:top w:val="single" w:sz="12" w:space="0" w:color="auto"/>
              <w:left w:val="single" w:sz="8" w:space="0" w:color="auto"/>
              <w:bottom w:val="single" w:sz="12" w:space="0" w:color="auto"/>
              <w:right w:val="single" w:sz="8" w:space="0" w:color="auto"/>
            </w:tcBorders>
            <w:shd w:val="clear" w:color="auto" w:fill="auto"/>
            <w:noWrap/>
            <w:vAlign w:val="bottom"/>
          </w:tcPr>
          <w:p w14:paraId="441AC09A"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196x 40 sec.</w:t>
            </w:r>
          </w:p>
        </w:tc>
        <w:tc>
          <w:tcPr>
            <w:tcW w:w="1560" w:type="dxa"/>
            <w:tcBorders>
              <w:top w:val="single" w:sz="12" w:space="0" w:color="auto"/>
              <w:left w:val="single" w:sz="8" w:space="0" w:color="auto"/>
              <w:bottom w:val="single" w:sz="12" w:space="0" w:color="auto"/>
              <w:right w:val="single" w:sz="8" w:space="0" w:color="auto"/>
            </w:tcBorders>
            <w:shd w:val="clear" w:color="auto" w:fill="auto"/>
            <w:noWrap/>
            <w:vAlign w:val="bottom"/>
          </w:tcPr>
          <w:p w14:paraId="515BB367"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196x 40 sec.</w:t>
            </w:r>
          </w:p>
        </w:tc>
        <w:tc>
          <w:tcPr>
            <w:tcW w:w="1531" w:type="dxa"/>
            <w:tcBorders>
              <w:top w:val="single" w:sz="12" w:space="0" w:color="auto"/>
              <w:left w:val="single" w:sz="8" w:space="0" w:color="auto"/>
              <w:bottom w:val="single" w:sz="12" w:space="0" w:color="auto"/>
              <w:right w:val="single" w:sz="8" w:space="0" w:color="auto"/>
            </w:tcBorders>
            <w:shd w:val="clear" w:color="auto" w:fill="auto"/>
            <w:noWrap/>
            <w:vAlign w:val="bottom"/>
          </w:tcPr>
          <w:p w14:paraId="45FE5FFE"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784x 40 sec.</w:t>
            </w:r>
          </w:p>
        </w:tc>
      </w:tr>
      <w:tr w:rsidR="00E933B5" w:rsidRPr="00A6670E" w14:paraId="67D96F79" w14:textId="77777777" w:rsidTr="00901561">
        <w:trPr>
          <w:trHeight w:val="300"/>
        </w:trPr>
        <w:tc>
          <w:tcPr>
            <w:tcW w:w="1843" w:type="dxa"/>
            <w:tcBorders>
              <w:top w:val="single" w:sz="12" w:space="0" w:color="auto"/>
              <w:left w:val="single" w:sz="12" w:space="0" w:color="auto"/>
              <w:bottom w:val="single" w:sz="12" w:space="0" w:color="auto"/>
              <w:right w:val="single" w:sz="8" w:space="0" w:color="auto"/>
            </w:tcBorders>
            <w:shd w:val="clear" w:color="auto" w:fill="auto"/>
            <w:noWrap/>
            <w:vAlign w:val="bottom"/>
            <w:hideMark/>
          </w:tcPr>
          <w:p w14:paraId="2CC327BC" w14:textId="77777777" w:rsidR="00E933B5" w:rsidRPr="00C65EDF" w:rsidRDefault="00E933B5" w:rsidP="00AE5069">
            <w:pPr>
              <w:rPr>
                <w:rFonts w:ascii="Arial" w:hAnsi="Arial" w:cs="Arial"/>
                <w:color w:val="000000"/>
                <w:sz w:val="18"/>
                <w:szCs w:val="18"/>
              </w:rPr>
            </w:pPr>
            <w:r w:rsidRPr="00C65EDF">
              <w:rPr>
                <w:rFonts w:ascii="Arial" w:hAnsi="Arial" w:cs="Arial"/>
                <w:color w:val="000000"/>
                <w:sz w:val="18"/>
                <w:szCs w:val="18"/>
              </w:rPr>
              <w:t>sponzoring dopravy na Hitrádiích</w:t>
            </w:r>
          </w:p>
        </w:tc>
        <w:tc>
          <w:tcPr>
            <w:tcW w:w="1276"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55D82778"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25x 10 sec.</w:t>
            </w:r>
          </w:p>
        </w:tc>
        <w:tc>
          <w:tcPr>
            <w:tcW w:w="2268"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606F0E11" w14:textId="77777777" w:rsidR="00E933B5" w:rsidRPr="00C65EDF" w:rsidRDefault="00E933B5" w:rsidP="00AE5069">
            <w:pPr>
              <w:jc w:val="center"/>
              <w:rPr>
                <w:rFonts w:ascii="Arial" w:hAnsi="Arial" w:cs="Arial"/>
                <w:color w:val="000000"/>
                <w:sz w:val="18"/>
                <w:szCs w:val="18"/>
              </w:rPr>
            </w:pPr>
          </w:p>
        </w:tc>
        <w:tc>
          <w:tcPr>
            <w:tcW w:w="1586"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1F7B9C76"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25x 10 sec.</w:t>
            </w:r>
          </w:p>
        </w:tc>
        <w:tc>
          <w:tcPr>
            <w:tcW w:w="156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642E1F20"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 </w:t>
            </w:r>
          </w:p>
        </w:tc>
        <w:tc>
          <w:tcPr>
            <w:tcW w:w="1531"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586CFAAC"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50x 10 sec.</w:t>
            </w:r>
          </w:p>
        </w:tc>
      </w:tr>
      <w:tr w:rsidR="00E933B5" w:rsidRPr="00A6670E" w14:paraId="4FD3208B" w14:textId="77777777" w:rsidTr="00901561">
        <w:trPr>
          <w:trHeight w:val="894"/>
        </w:trPr>
        <w:tc>
          <w:tcPr>
            <w:tcW w:w="1843" w:type="dxa"/>
            <w:tcBorders>
              <w:top w:val="single" w:sz="12" w:space="0" w:color="auto"/>
              <w:left w:val="single" w:sz="12" w:space="0" w:color="auto"/>
              <w:bottom w:val="single" w:sz="12" w:space="0" w:color="auto"/>
              <w:right w:val="single" w:sz="8" w:space="0" w:color="auto"/>
            </w:tcBorders>
            <w:shd w:val="clear" w:color="auto" w:fill="auto"/>
            <w:noWrap/>
            <w:vAlign w:val="bottom"/>
            <w:hideMark/>
          </w:tcPr>
          <w:p w14:paraId="1B9670BE" w14:textId="77777777" w:rsidR="00E933B5" w:rsidRPr="00C65EDF" w:rsidRDefault="00E933B5" w:rsidP="00AE5069">
            <w:pPr>
              <w:rPr>
                <w:rFonts w:ascii="Arial" w:hAnsi="Arial" w:cs="Arial"/>
                <w:color w:val="000000"/>
                <w:sz w:val="18"/>
                <w:szCs w:val="18"/>
              </w:rPr>
            </w:pPr>
            <w:r w:rsidRPr="00C65EDF">
              <w:rPr>
                <w:rFonts w:ascii="Arial" w:hAnsi="Arial" w:cs="Arial"/>
                <w:color w:val="000000"/>
                <w:sz w:val="18"/>
                <w:szCs w:val="18"/>
              </w:rPr>
              <w:t xml:space="preserve">Dobrá rada nad Zlato na rádiu Blaník </w:t>
            </w:r>
          </w:p>
        </w:tc>
        <w:tc>
          <w:tcPr>
            <w:tcW w:w="1276"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756FDF32"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 </w:t>
            </w:r>
          </w:p>
        </w:tc>
        <w:tc>
          <w:tcPr>
            <w:tcW w:w="2268"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5FD26784"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 </w:t>
            </w:r>
          </w:p>
        </w:tc>
        <w:tc>
          <w:tcPr>
            <w:tcW w:w="1586" w:type="dxa"/>
            <w:tcBorders>
              <w:top w:val="single" w:sz="12" w:space="0" w:color="auto"/>
              <w:left w:val="single" w:sz="8" w:space="0" w:color="auto"/>
              <w:bottom w:val="single" w:sz="12" w:space="0" w:color="auto"/>
              <w:right w:val="single" w:sz="8" w:space="0" w:color="auto"/>
            </w:tcBorders>
            <w:shd w:val="clear" w:color="auto" w:fill="auto"/>
            <w:hideMark/>
          </w:tcPr>
          <w:p w14:paraId="25DA1197" w14:textId="77777777" w:rsidR="00E933B5" w:rsidRPr="00C65EDF" w:rsidRDefault="00E933B5" w:rsidP="00AE5069">
            <w:pPr>
              <w:rPr>
                <w:rFonts w:ascii="Arial" w:hAnsi="Arial" w:cs="Arial"/>
                <w:color w:val="000000"/>
                <w:sz w:val="18"/>
                <w:szCs w:val="18"/>
              </w:rPr>
            </w:pPr>
            <w:r w:rsidRPr="00C65EDF">
              <w:rPr>
                <w:rFonts w:ascii="Arial" w:hAnsi="Arial" w:cs="Arial"/>
                <w:color w:val="000000"/>
                <w:sz w:val="18"/>
                <w:szCs w:val="18"/>
              </w:rPr>
              <w:t>rozhovor/rubrika 1x max 90sec. on air, 1x max 90 sec online stream, 1x max 10 min. podcast, 1x FB Blaník</w:t>
            </w:r>
          </w:p>
        </w:tc>
        <w:tc>
          <w:tcPr>
            <w:tcW w:w="156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39E19124"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 </w:t>
            </w:r>
          </w:p>
        </w:tc>
        <w:tc>
          <w:tcPr>
            <w:tcW w:w="1531"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1D89F044"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 </w:t>
            </w:r>
          </w:p>
        </w:tc>
      </w:tr>
      <w:tr w:rsidR="00E933B5" w:rsidRPr="00A6670E" w14:paraId="6CDA0A19" w14:textId="77777777" w:rsidTr="00901561">
        <w:trPr>
          <w:trHeight w:val="1809"/>
        </w:trPr>
        <w:tc>
          <w:tcPr>
            <w:tcW w:w="1843" w:type="dxa"/>
            <w:tcBorders>
              <w:top w:val="single" w:sz="12" w:space="0" w:color="auto"/>
              <w:left w:val="single" w:sz="12" w:space="0" w:color="auto"/>
              <w:bottom w:val="single" w:sz="12" w:space="0" w:color="auto"/>
              <w:right w:val="single" w:sz="8" w:space="0" w:color="auto"/>
            </w:tcBorders>
            <w:shd w:val="clear" w:color="auto" w:fill="auto"/>
            <w:noWrap/>
            <w:vAlign w:val="bottom"/>
            <w:hideMark/>
          </w:tcPr>
          <w:p w14:paraId="7194450B" w14:textId="77777777" w:rsidR="00E933B5" w:rsidRPr="00C65EDF" w:rsidRDefault="00E933B5" w:rsidP="00AE5069">
            <w:pPr>
              <w:rPr>
                <w:rFonts w:ascii="Arial" w:hAnsi="Arial" w:cs="Arial"/>
                <w:color w:val="000000"/>
                <w:sz w:val="18"/>
                <w:szCs w:val="18"/>
              </w:rPr>
            </w:pPr>
            <w:r w:rsidRPr="00C65EDF">
              <w:rPr>
                <w:rFonts w:ascii="Arial" w:hAnsi="Arial" w:cs="Arial"/>
                <w:color w:val="000000"/>
                <w:sz w:val="18"/>
                <w:szCs w:val="18"/>
              </w:rPr>
              <w:t>Inspirace na Femina.cz s Hitrádiem</w:t>
            </w:r>
          </w:p>
        </w:tc>
        <w:tc>
          <w:tcPr>
            <w:tcW w:w="1276"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60299AF3"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 </w:t>
            </w:r>
          </w:p>
        </w:tc>
        <w:tc>
          <w:tcPr>
            <w:tcW w:w="2268" w:type="dxa"/>
            <w:tcBorders>
              <w:top w:val="single" w:sz="12" w:space="0" w:color="auto"/>
              <w:left w:val="single" w:sz="8" w:space="0" w:color="auto"/>
              <w:bottom w:val="single" w:sz="12" w:space="0" w:color="auto"/>
              <w:right w:val="single" w:sz="8" w:space="0" w:color="auto"/>
            </w:tcBorders>
            <w:shd w:val="clear" w:color="auto" w:fill="auto"/>
            <w:hideMark/>
          </w:tcPr>
          <w:p w14:paraId="372A421B" w14:textId="77777777" w:rsidR="00E933B5" w:rsidRPr="00C65EDF" w:rsidRDefault="00E933B5" w:rsidP="00AE5069">
            <w:pPr>
              <w:rPr>
                <w:rFonts w:ascii="Arial" w:hAnsi="Arial" w:cs="Arial"/>
                <w:color w:val="000000"/>
                <w:sz w:val="18"/>
                <w:szCs w:val="18"/>
              </w:rPr>
            </w:pPr>
            <w:r w:rsidRPr="00C65EDF">
              <w:rPr>
                <w:rFonts w:ascii="Arial" w:hAnsi="Arial" w:cs="Arial"/>
                <w:color w:val="000000"/>
                <w:sz w:val="18"/>
                <w:szCs w:val="18"/>
              </w:rPr>
              <w:t>2x moderovaný vstup 30sec. -60sec. on air, moderovaný vstup 30sec.- 60sec. online stream, článek na tematickém webu s red. obsahem dle podkladů (text, soutěž, grafika, video), 1x FB post na Hitrádiu, 1x FB post lifestyle webu</w:t>
            </w:r>
          </w:p>
        </w:tc>
        <w:tc>
          <w:tcPr>
            <w:tcW w:w="1586"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6B36D9E0"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 </w:t>
            </w:r>
          </w:p>
        </w:tc>
        <w:tc>
          <w:tcPr>
            <w:tcW w:w="156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32515EF0" w14:textId="77777777" w:rsidR="00E933B5" w:rsidRPr="00C65EDF" w:rsidRDefault="00E933B5" w:rsidP="00C65EDF">
            <w:pPr>
              <w:rPr>
                <w:rFonts w:ascii="Arial" w:hAnsi="Arial" w:cs="Arial"/>
                <w:color w:val="000000"/>
                <w:sz w:val="18"/>
                <w:szCs w:val="18"/>
              </w:rPr>
            </w:pPr>
            <w:r w:rsidRPr="00C65EDF">
              <w:rPr>
                <w:rFonts w:ascii="Arial" w:hAnsi="Arial" w:cs="Arial"/>
                <w:color w:val="000000"/>
                <w:sz w:val="18"/>
                <w:szCs w:val="18"/>
              </w:rPr>
              <w:t> </w:t>
            </w:r>
          </w:p>
        </w:tc>
        <w:tc>
          <w:tcPr>
            <w:tcW w:w="1531"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76B3DAB3"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 </w:t>
            </w:r>
          </w:p>
        </w:tc>
      </w:tr>
      <w:tr w:rsidR="00E933B5" w:rsidRPr="00A6670E" w14:paraId="7750FB27" w14:textId="77777777" w:rsidTr="00901561">
        <w:trPr>
          <w:trHeight w:val="1615"/>
        </w:trPr>
        <w:tc>
          <w:tcPr>
            <w:tcW w:w="1843" w:type="dxa"/>
            <w:tcBorders>
              <w:top w:val="single" w:sz="12" w:space="0" w:color="auto"/>
              <w:left w:val="single" w:sz="12" w:space="0" w:color="auto"/>
              <w:bottom w:val="single" w:sz="12" w:space="0" w:color="auto"/>
              <w:right w:val="single" w:sz="8" w:space="0" w:color="auto"/>
            </w:tcBorders>
            <w:shd w:val="clear" w:color="auto" w:fill="auto"/>
            <w:noWrap/>
            <w:vAlign w:val="bottom"/>
            <w:hideMark/>
          </w:tcPr>
          <w:p w14:paraId="03C251B4" w14:textId="77777777" w:rsidR="00E933B5" w:rsidRPr="00C65EDF" w:rsidRDefault="00E933B5" w:rsidP="00AE5069">
            <w:pPr>
              <w:rPr>
                <w:rFonts w:ascii="Arial" w:hAnsi="Arial" w:cs="Arial"/>
                <w:color w:val="000000"/>
                <w:sz w:val="18"/>
                <w:szCs w:val="18"/>
              </w:rPr>
            </w:pPr>
            <w:r w:rsidRPr="00C65EDF">
              <w:rPr>
                <w:rFonts w:ascii="Arial" w:hAnsi="Arial" w:cs="Arial"/>
                <w:color w:val="000000"/>
                <w:sz w:val="18"/>
                <w:szCs w:val="18"/>
              </w:rPr>
              <w:t>Soutěž v odpolední show na Hitradiích</w:t>
            </w:r>
          </w:p>
        </w:tc>
        <w:tc>
          <w:tcPr>
            <w:tcW w:w="1276"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50C51A2A"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 </w:t>
            </w:r>
          </w:p>
        </w:tc>
        <w:tc>
          <w:tcPr>
            <w:tcW w:w="2268" w:type="dxa"/>
            <w:tcBorders>
              <w:top w:val="single" w:sz="12" w:space="0" w:color="auto"/>
              <w:left w:val="single" w:sz="8" w:space="0" w:color="auto"/>
              <w:bottom w:val="single" w:sz="12" w:space="0" w:color="auto"/>
              <w:right w:val="single" w:sz="8" w:space="0" w:color="auto"/>
            </w:tcBorders>
            <w:shd w:val="clear" w:color="auto" w:fill="auto"/>
            <w:hideMark/>
          </w:tcPr>
          <w:p w14:paraId="3489AACE" w14:textId="77777777" w:rsidR="00E933B5" w:rsidRPr="00C65EDF" w:rsidRDefault="00E933B5" w:rsidP="00AE5069">
            <w:pPr>
              <w:rPr>
                <w:rFonts w:ascii="Arial" w:hAnsi="Arial" w:cs="Arial"/>
                <w:color w:val="000000"/>
                <w:sz w:val="18"/>
                <w:szCs w:val="18"/>
              </w:rPr>
            </w:pPr>
            <w:r w:rsidRPr="00C65EDF">
              <w:rPr>
                <w:rFonts w:ascii="Arial" w:hAnsi="Arial" w:cs="Arial"/>
                <w:color w:val="000000"/>
                <w:sz w:val="18"/>
                <w:szCs w:val="18"/>
              </w:rPr>
              <w:t>5x moderovaný vstup (1x denně po-pá), vstup 60sec. on air, moderovaný vstup 60sec. online stream, FB promo daného Hitrádia, 15x promo audio spot 20sec. on air, 15x promo audio spot 20sec. online stream</w:t>
            </w:r>
          </w:p>
        </w:tc>
        <w:tc>
          <w:tcPr>
            <w:tcW w:w="1586"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206A69BE"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 </w:t>
            </w:r>
          </w:p>
        </w:tc>
        <w:tc>
          <w:tcPr>
            <w:tcW w:w="156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2D676DC0" w14:textId="6DA9918F" w:rsidR="00E933B5" w:rsidRPr="00C65EDF" w:rsidRDefault="00C65EDF" w:rsidP="00C65EDF">
            <w:pPr>
              <w:rPr>
                <w:rFonts w:ascii="Arial" w:hAnsi="Arial" w:cs="Arial"/>
                <w:color w:val="000000"/>
                <w:sz w:val="18"/>
                <w:szCs w:val="18"/>
              </w:rPr>
            </w:pPr>
            <w:bookmarkStart w:id="0" w:name="_GoBack"/>
            <w:bookmarkEnd w:id="0"/>
            <w:r w:rsidRPr="00C65EDF">
              <w:rPr>
                <w:rFonts w:ascii="Arial" w:hAnsi="Arial" w:cs="Arial"/>
                <w:color w:val="000000"/>
                <w:sz w:val="18"/>
                <w:szCs w:val="18"/>
              </w:rPr>
              <w:t>5x moderovaný vstup (1x denně po-pá), vstup 60sec. on air, moderovaný vstup 60sec. online stream, FB promo daného Hitrádia, 15x promo audio spot 20sec. on air, 15x promo audio spot 20sec. online stream</w:t>
            </w:r>
          </w:p>
        </w:tc>
        <w:tc>
          <w:tcPr>
            <w:tcW w:w="1531"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73EA1C6A" w14:textId="77777777" w:rsidR="00E933B5" w:rsidRPr="00C65EDF" w:rsidRDefault="00E933B5" w:rsidP="00AE5069">
            <w:pPr>
              <w:jc w:val="center"/>
              <w:rPr>
                <w:rFonts w:ascii="Arial" w:hAnsi="Arial" w:cs="Arial"/>
                <w:color w:val="000000"/>
                <w:sz w:val="18"/>
                <w:szCs w:val="18"/>
              </w:rPr>
            </w:pPr>
            <w:r w:rsidRPr="00C65EDF">
              <w:rPr>
                <w:rFonts w:ascii="Arial" w:hAnsi="Arial" w:cs="Arial"/>
                <w:color w:val="000000"/>
                <w:sz w:val="18"/>
                <w:szCs w:val="18"/>
              </w:rPr>
              <w:t> </w:t>
            </w:r>
          </w:p>
        </w:tc>
      </w:tr>
    </w:tbl>
    <w:p w14:paraId="3E68A846" w14:textId="77777777" w:rsidR="00EC4DD8" w:rsidRPr="009075AF" w:rsidRDefault="00EC4DD8" w:rsidP="00EC4DD8">
      <w:pPr>
        <w:spacing w:after="200" w:line="276" w:lineRule="auto"/>
        <w:ind w:left="-142"/>
        <w:rPr>
          <w:rFonts w:ascii="Arial" w:hAnsi="Arial" w:cs="Arial"/>
          <w:sz w:val="22"/>
          <w:szCs w:val="22"/>
        </w:rPr>
      </w:pPr>
    </w:p>
    <w:p w14:paraId="17DC1AB3" w14:textId="3B33749F" w:rsidR="00A516FD" w:rsidRDefault="00C55A84" w:rsidP="00C86DE8">
      <w:pPr>
        <w:pStyle w:val="Odstavecseseznamem"/>
        <w:numPr>
          <w:ilvl w:val="0"/>
          <w:numId w:val="32"/>
        </w:numPr>
        <w:spacing w:after="240" w:line="240" w:lineRule="atLeast"/>
        <w:ind w:left="215" w:hanging="357"/>
        <w:contextualSpacing w:val="0"/>
        <w:jc w:val="both"/>
        <w:rPr>
          <w:rFonts w:ascii="Arial" w:hAnsi="Arial" w:cs="Arial"/>
          <w:sz w:val="22"/>
          <w:szCs w:val="22"/>
        </w:rPr>
      </w:pPr>
      <w:r>
        <w:rPr>
          <w:rFonts w:ascii="Arial" w:hAnsi="Arial" w:cs="Arial"/>
          <w:sz w:val="22"/>
          <w:szCs w:val="22"/>
        </w:rPr>
        <w:t>Objednatel</w:t>
      </w:r>
      <w:r w:rsidR="00CE670F" w:rsidRPr="009075AF">
        <w:rPr>
          <w:rFonts w:ascii="Arial" w:hAnsi="Arial" w:cs="Arial"/>
          <w:sz w:val="22"/>
          <w:szCs w:val="22"/>
        </w:rPr>
        <w:t xml:space="preserve"> se zavazuje za splnění </w:t>
      </w:r>
      <w:r w:rsidR="000E6597">
        <w:rPr>
          <w:rFonts w:ascii="Arial" w:hAnsi="Arial" w:cs="Arial"/>
          <w:sz w:val="22"/>
          <w:szCs w:val="22"/>
        </w:rPr>
        <w:t xml:space="preserve">závazku objednatele </w:t>
      </w:r>
      <w:r w:rsidR="00CE670F" w:rsidRPr="009075AF">
        <w:rPr>
          <w:rFonts w:ascii="Arial" w:hAnsi="Arial" w:cs="Arial"/>
          <w:sz w:val="22"/>
          <w:szCs w:val="22"/>
        </w:rPr>
        <w:t>zaplatit cenu uvedenou v čl. III</w:t>
      </w:r>
      <w:r w:rsidR="009C0F42">
        <w:rPr>
          <w:rFonts w:ascii="Arial" w:hAnsi="Arial" w:cs="Arial"/>
          <w:sz w:val="22"/>
          <w:szCs w:val="22"/>
        </w:rPr>
        <w:t>.</w:t>
      </w:r>
      <w:r w:rsidR="00CE670F" w:rsidRPr="009075AF">
        <w:rPr>
          <w:rFonts w:ascii="Arial" w:hAnsi="Arial" w:cs="Arial"/>
          <w:sz w:val="22"/>
          <w:szCs w:val="22"/>
        </w:rPr>
        <w:t xml:space="preserve"> této smlouvy.</w:t>
      </w:r>
      <w:r w:rsidR="00A516FD">
        <w:rPr>
          <w:rFonts w:ascii="Arial" w:hAnsi="Arial" w:cs="Arial"/>
          <w:sz w:val="22"/>
          <w:szCs w:val="22"/>
        </w:rPr>
        <w:br w:type="page"/>
      </w:r>
    </w:p>
    <w:p w14:paraId="503AE014" w14:textId="1C9B5926" w:rsidR="00907514" w:rsidRPr="00C86DE8" w:rsidRDefault="00907514" w:rsidP="00C86DE8">
      <w:pPr>
        <w:spacing w:after="240" w:line="240" w:lineRule="atLeast"/>
        <w:ind w:left="-142"/>
        <w:jc w:val="both"/>
        <w:rPr>
          <w:rFonts w:ascii="Arial" w:hAnsi="Arial" w:cs="Arial"/>
          <w:sz w:val="22"/>
          <w:szCs w:val="22"/>
        </w:rPr>
      </w:pPr>
    </w:p>
    <w:p w14:paraId="7DB33548" w14:textId="428C8EC3" w:rsidR="00907514" w:rsidRPr="009075AF" w:rsidRDefault="00C86DE8" w:rsidP="00907514">
      <w:pPr>
        <w:widowControl w:val="0"/>
        <w:autoSpaceDE w:val="0"/>
        <w:autoSpaceDN w:val="0"/>
        <w:adjustRightInd w:val="0"/>
        <w:jc w:val="center"/>
        <w:rPr>
          <w:rFonts w:ascii="Arial" w:hAnsi="Arial" w:cs="Arial"/>
          <w:b/>
          <w:sz w:val="22"/>
          <w:szCs w:val="22"/>
          <w:u w:val="single"/>
        </w:rPr>
      </w:pPr>
      <w:r w:rsidRPr="00C86DE8">
        <w:rPr>
          <w:rFonts w:ascii="Arial" w:hAnsi="Arial" w:cs="Arial"/>
          <w:b/>
          <w:sz w:val="22"/>
          <w:szCs w:val="22"/>
        </w:rPr>
        <w:t>II.</w:t>
      </w:r>
      <w:r>
        <w:rPr>
          <w:rFonts w:ascii="Arial" w:hAnsi="Arial" w:cs="Arial"/>
          <w:b/>
          <w:sz w:val="22"/>
          <w:szCs w:val="22"/>
          <w:u w:val="single"/>
        </w:rPr>
        <w:br/>
      </w:r>
      <w:r w:rsidR="00907514" w:rsidRPr="009075AF">
        <w:rPr>
          <w:rFonts w:ascii="Arial" w:hAnsi="Arial" w:cs="Arial"/>
          <w:b/>
          <w:sz w:val="22"/>
          <w:szCs w:val="22"/>
          <w:u w:val="single"/>
        </w:rPr>
        <w:t xml:space="preserve">Doba </w:t>
      </w:r>
      <w:r w:rsidR="00401EBE" w:rsidRPr="009075AF">
        <w:rPr>
          <w:rFonts w:ascii="Arial" w:hAnsi="Arial" w:cs="Arial"/>
          <w:b/>
          <w:sz w:val="22"/>
          <w:szCs w:val="22"/>
          <w:u w:val="single"/>
        </w:rPr>
        <w:t xml:space="preserve">a místo </w:t>
      </w:r>
      <w:r w:rsidR="00907514" w:rsidRPr="009075AF">
        <w:rPr>
          <w:rFonts w:ascii="Arial" w:hAnsi="Arial" w:cs="Arial"/>
          <w:b/>
          <w:sz w:val="22"/>
          <w:szCs w:val="22"/>
          <w:u w:val="single"/>
        </w:rPr>
        <w:t>plnění</w:t>
      </w:r>
    </w:p>
    <w:p w14:paraId="5F0FF913" w14:textId="77777777" w:rsidR="00907514" w:rsidRPr="009075AF" w:rsidRDefault="00907514" w:rsidP="00907514">
      <w:pPr>
        <w:widowControl w:val="0"/>
        <w:autoSpaceDE w:val="0"/>
        <w:autoSpaceDN w:val="0"/>
        <w:adjustRightInd w:val="0"/>
        <w:jc w:val="center"/>
        <w:rPr>
          <w:rFonts w:ascii="Arial" w:hAnsi="Arial" w:cs="Arial"/>
          <w:b/>
          <w:sz w:val="22"/>
          <w:szCs w:val="22"/>
          <w:u w:val="single"/>
        </w:rPr>
      </w:pPr>
    </w:p>
    <w:p w14:paraId="02D339BA" w14:textId="4849A6FE" w:rsidR="00907514" w:rsidRPr="00A37FA1" w:rsidRDefault="003F09CE" w:rsidP="0026616F">
      <w:pPr>
        <w:pStyle w:val="Odstavecseseznamem"/>
        <w:widowControl w:val="0"/>
        <w:numPr>
          <w:ilvl w:val="0"/>
          <w:numId w:val="22"/>
        </w:numPr>
        <w:autoSpaceDE w:val="0"/>
        <w:autoSpaceDN w:val="0"/>
        <w:adjustRightInd w:val="0"/>
        <w:spacing w:after="120"/>
        <w:ind w:left="0" w:hanging="357"/>
        <w:contextualSpacing w:val="0"/>
        <w:jc w:val="both"/>
        <w:rPr>
          <w:rFonts w:ascii="Arial" w:hAnsi="Arial" w:cs="Arial"/>
          <w:sz w:val="22"/>
          <w:szCs w:val="22"/>
        </w:rPr>
      </w:pPr>
      <w:r w:rsidRPr="00A37FA1">
        <w:rPr>
          <w:rFonts w:ascii="Arial" w:hAnsi="Arial" w:cs="Arial"/>
          <w:sz w:val="22"/>
          <w:szCs w:val="22"/>
        </w:rPr>
        <w:t xml:space="preserve">Doba plnění je </w:t>
      </w:r>
      <w:r w:rsidR="00A37FA1" w:rsidRPr="00A37FA1">
        <w:rPr>
          <w:rFonts w:ascii="Arial" w:hAnsi="Arial" w:cs="Arial"/>
          <w:sz w:val="22"/>
          <w:szCs w:val="22"/>
        </w:rPr>
        <w:t>do 31. 3</w:t>
      </w:r>
      <w:r w:rsidR="00CA6A51" w:rsidRPr="00A37FA1">
        <w:rPr>
          <w:rFonts w:ascii="Arial" w:hAnsi="Arial" w:cs="Arial"/>
          <w:sz w:val="22"/>
          <w:szCs w:val="22"/>
        </w:rPr>
        <w:t>. 20</w:t>
      </w:r>
      <w:r w:rsidR="00EC4DD8">
        <w:rPr>
          <w:rFonts w:ascii="Arial" w:hAnsi="Arial" w:cs="Arial"/>
          <w:sz w:val="22"/>
          <w:szCs w:val="22"/>
        </w:rPr>
        <w:t>20</w:t>
      </w:r>
      <w:r w:rsidR="00401EBE" w:rsidRPr="00A37FA1">
        <w:rPr>
          <w:rFonts w:ascii="Arial" w:hAnsi="Arial" w:cs="Arial"/>
          <w:sz w:val="22"/>
          <w:szCs w:val="22"/>
        </w:rPr>
        <w:t xml:space="preserve">. </w:t>
      </w:r>
    </w:p>
    <w:p w14:paraId="5B26BEAC" w14:textId="6C65EE14" w:rsidR="00A37185" w:rsidRDefault="00CA6A51" w:rsidP="009C0F42">
      <w:pPr>
        <w:pStyle w:val="Odstavecseseznamem"/>
        <w:widowControl w:val="0"/>
        <w:numPr>
          <w:ilvl w:val="0"/>
          <w:numId w:val="22"/>
        </w:numPr>
        <w:autoSpaceDE w:val="0"/>
        <w:autoSpaceDN w:val="0"/>
        <w:adjustRightInd w:val="0"/>
        <w:spacing w:after="240" w:line="240" w:lineRule="atLeast"/>
        <w:ind w:left="0" w:hanging="357"/>
        <w:contextualSpacing w:val="0"/>
        <w:jc w:val="both"/>
        <w:rPr>
          <w:rFonts w:ascii="Arial" w:hAnsi="Arial" w:cs="Arial"/>
          <w:sz w:val="22"/>
          <w:szCs w:val="22"/>
        </w:rPr>
      </w:pPr>
      <w:r w:rsidRPr="009075AF">
        <w:rPr>
          <w:rFonts w:ascii="Arial" w:hAnsi="Arial" w:cs="Arial"/>
          <w:sz w:val="22"/>
          <w:szCs w:val="22"/>
        </w:rPr>
        <w:t>Místem plnění je ČR</w:t>
      </w:r>
      <w:r w:rsidR="00401EBE" w:rsidRPr="009075AF">
        <w:rPr>
          <w:rFonts w:ascii="Arial" w:hAnsi="Arial" w:cs="Arial"/>
          <w:sz w:val="22"/>
          <w:szCs w:val="22"/>
        </w:rPr>
        <w:t>.</w:t>
      </w:r>
    </w:p>
    <w:p w14:paraId="502D3B24" w14:textId="77777777" w:rsidR="00907514" w:rsidRPr="009C0F42" w:rsidRDefault="00907514" w:rsidP="00A37185">
      <w:pPr>
        <w:pStyle w:val="Odstavecseseznamem"/>
        <w:widowControl w:val="0"/>
        <w:autoSpaceDE w:val="0"/>
        <w:autoSpaceDN w:val="0"/>
        <w:adjustRightInd w:val="0"/>
        <w:spacing w:after="240" w:line="240" w:lineRule="atLeast"/>
        <w:ind w:left="0"/>
        <w:contextualSpacing w:val="0"/>
        <w:jc w:val="both"/>
        <w:rPr>
          <w:rFonts w:ascii="Arial" w:hAnsi="Arial" w:cs="Arial"/>
          <w:sz w:val="22"/>
          <w:szCs w:val="22"/>
        </w:rPr>
      </w:pPr>
    </w:p>
    <w:p w14:paraId="22B7C2A3" w14:textId="4C37CC8F" w:rsidR="003F09CE" w:rsidRPr="009075AF" w:rsidRDefault="009C0F42" w:rsidP="00E21DDC">
      <w:pPr>
        <w:widowControl w:val="0"/>
        <w:autoSpaceDE w:val="0"/>
        <w:autoSpaceDN w:val="0"/>
        <w:adjustRightInd w:val="0"/>
        <w:jc w:val="center"/>
        <w:rPr>
          <w:rFonts w:ascii="Arial" w:hAnsi="Arial" w:cs="Arial"/>
          <w:b/>
          <w:sz w:val="22"/>
          <w:szCs w:val="22"/>
          <w:u w:val="single"/>
        </w:rPr>
      </w:pPr>
      <w:r w:rsidRPr="009C0F42">
        <w:rPr>
          <w:rFonts w:ascii="Arial" w:hAnsi="Arial" w:cs="Arial"/>
          <w:b/>
          <w:sz w:val="22"/>
          <w:szCs w:val="22"/>
        </w:rPr>
        <w:t>III.</w:t>
      </w:r>
      <w:r>
        <w:rPr>
          <w:rFonts w:ascii="Arial" w:hAnsi="Arial" w:cs="Arial"/>
          <w:b/>
          <w:sz w:val="22"/>
          <w:szCs w:val="22"/>
          <w:u w:val="single"/>
        </w:rPr>
        <w:br/>
      </w:r>
      <w:r w:rsidR="00CA6A51" w:rsidRPr="009075AF">
        <w:rPr>
          <w:rFonts w:ascii="Arial" w:hAnsi="Arial" w:cs="Arial"/>
          <w:b/>
          <w:sz w:val="22"/>
          <w:szCs w:val="22"/>
          <w:u w:val="single"/>
        </w:rPr>
        <w:t xml:space="preserve">Cena </w:t>
      </w:r>
      <w:r w:rsidR="001F583E" w:rsidRPr="009075AF">
        <w:rPr>
          <w:rFonts w:ascii="Arial" w:hAnsi="Arial" w:cs="Arial"/>
          <w:b/>
          <w:sz w:val="22"/>
          <w:szCs w:val="22"/>
          <w:u w:val="single"/>
        </w:rPr>
        <w:t>a platební podmínky</w:t>
      </w:r>
    </w:p>
    <w:p w14:paraId="7EB29BE3" w14:textId="77777777" w:rsidR="003F09CE" w:rsidRPr="009075AF" w:rsidRDefault="003F09CE" w:rsidP="003F09CE">
      <w:pPr>
        <w:jc w:val="both"/>
        <w:rPr>
          <w:rFonts w:ascii="Arial" w:hAnsi="Arial" w:cs="Arial"/>
          <w:sz w:val="22"/>
          <w:szCs w:val="22"/>
        </w:rPr>
      </w:pPr>
    </w:p>
    <w:p w14:paraId="251347E8" w14:textId="10013071" w:rsidR="00424342" w:rsidRPr="009075AF" w:rsidRDefault="00CA6A51" w:rsidP="0026616F">
      <w:pPr>
        <w:pStyle w:val="Odstavecseseznamem"/>
        <w:keepNext/>
        <w:numPr>
          <w:ilvl w:val="0"/>
          <w:numId w:val="23"/>
        </w:numPr>
        <w:spacing w:after="120"/>
        <w:ind w:left="0" w:hanging="357"/>
        <w:contextualSpacing w:val="0"/>
        <w:jc w:val="both"/>
        <w:rPr>
          <w:rFonts w:ascii="Arial" w:hAnsi="Arial" w:cs="Arial"/>
          <w:sz w:val="22"/>
          <w:szCs w:val="22"/>
        </w:rPr>
      </w:pPr>
      <w:r w:rsidRPr="00901561">
        <w:rPr>
          <w:rFonts w:ascii="Arial" w:hAnsi="Arial" w:cs="Arial"/>
          <w:bCs/>
          <w:sz w:val="22"/>
          <w:szCs w:val="22"/>
        </w:rPr>
        <w:t>C</w:t>
      </w:r>
      <w:r w:rsidR="003F09CE" w:rsidRPr="00901561">
        <w:rPr>
          <w:rFonts w:ascii="Arial" w:hAnsi="Arial" w:cs="Arial"/>
          <w:bCs/>
          <w:sz w:val="22"/>
          <w:szCs w:val="22"/>
        </w:rPr>
        <w:t>ena</w:t>
      </w:r>
      <w:r w:rsidR="003F09CE" w:rsidRPr="00901561">
        <w:rPr>
          <w:rFonts w:ascii="Arial" w:hAnsi="Arial" w:cs="Arial"/>
          <w:sz w:val="22"/>
          <w:szCs w:val="22"/>
        </w:rPr>
        <w:t xml:space="preserve"> </w:t>
      </w:r>
      <w:r w:rsidRPr="00901561">
        <w:rPr>
          <w:rFonts w:ascii="Arial" w:hAnsi="Arial" w:cs="Arial"/>
          <w:sz w:val="22"/>
          <w:szCs w:val="22"/>
        </w:rPr>
        <w:t xml:space="preserve">za kompletní nákup mediálního prostoru </w:t>
      </w:r>
      <w:r w:rsidR="00E821E0" w:rsidRPr="00901561">
        <w:rPr>
          <w:rFonts w:ascii="Arial" w:hAnsi="Arial" w:cs="Arial"/>
          <w:sz w:val="22"/>
          <w:szCs w:val="22"/>
        </w:rPr>
        <w:t xml:space="preserve">dodavatelem </w:t>
      </w:r>
      <w:r w:rsidRPr="00901561">
        <w:rPr>
          <w:rFonts w:ascii="Arial" w:hAnsi="Arial" w:cs="Arial"/>
          <w:sz w:val="22"/>
          <w:szCs w:val="22"/>
        </w:rPr>
        <w:t>dle čl. I. této</w:t>
      </w:r>
      <w:r w:rsidR="00BA5B1B" w:rsidRPr="00901561">
        <w:rPr>
          <w:rFonts w:ascii="Arial" w:hAnsi="Arial" w:cs="Arial"/>
          <w:sz w:val="22"/>
          <w:szCs w:val="22"/>
        </w:rPr>
        <w:t xml:space="preserve"> smlouvy </w:t>
      </w:r>
      <w:r w:rsidR="003F09CE" w:rsidRPr="00901561">
        <w:rPr>
          <w:rFonts w:ascii="Arial" w:hAnsi="Arial" w:cs="Arial"/>
          <w:sz w:val="22"/>
          <w:szCs w:val="22"/>
        </w:rPr>
        <w:t xml:space="preserve">činí </w:t>
      </w:r>
      <w:r w:rsidR="000735B3" w:rsidRPr="00901561">
        <w:rPr>
          <w:rFonts w:ascii="Arial" w:hAnsi="Arial" w:cs="Arial"/>
          <w:sz w:val="22"/>
          <w:szCs w:val="22"/>
        </w:rPr>
        <w:t>…….,- Kč s</w:t>
      </w:r>
      <w:r w:rsidR="003F09CE" w:rsidRPr="00901561">
        <w:rPr>
          <w:rFonts w:ascii="Arial" w:hAnsi="Arial" w:cs="Arial"/>
          <w:sz w:val="22"/>
          <w:szCs w:val="22"/>
        </w:rPr>
        <w:t xml:space="preserve"> DPH</w:t>
      </w:r>
      <w:r w:rsidR="000735B3" w:rsidRPr="00901561">
        <w:rPr>
          <w:rFonts w:ascii="Arial" w:hAnsi="Arial" w:cs="Arial"/>
          <w:sz w:val="22"/>
          <w:szCs w:val="22"/>
        </w:rPr>
        <w:t xml:space="preserve"> /</w:t>
      </w:r>
      <w:r w:rsidR="000735B3" w:rsidRPr="00010083">
        <w:rPr>
          <w:rFonts w:ascii="Arial" w:hAnsi="Arial" w:cs="Arial"/>
          <w:color w:val="FF0000"/>
          <w:sz w:val="22"/>
          <w:szCs w:val="22"/>
        </w:rPr>
        <w:t>doplní dodavatel</w:t>
      </w:r>
      <w:r w:rsidR="000735B3" w:rsidRPr="00901561">
        <w:rPr>
          <w:rFonts w:ascii="Arial" w:hAnsi="Arial" w:cs="Arial"/>
          <w:sz w:val="22"/>
          <w:szCs w:val="22"/>
        </w:rPr>
        <w:t>/</w:t>
      </w:r>
      <w:r w:rsidR="003F09CE" w:rsidRPr="00901561">
        <w:rPr>
          <w:rFonts w:ascii="Arial" w:hAnsi="Arial" w:cs="Arial"/>
          <w:sz w:val="22"/>
          <w:szCs w:val="22"/>
        </w:rPr>
        <w:t xml:space="preserve"> </w:t>
      </w:r>
      <w:r w:rsidR="000735B3" w:rsidRPr="00901561">
        <w:rPr>
          <w:rFonts w:ascii="Arial" w:hAnsi="Arial" w:cs="Arial"/>
          <w:sz w:val="22"/>
          <w:szCs w:val="22"/>
        </w:rPr>
        <w:t>(slovy: …………</w:t>
      </w:r>
      <w:r w:rsidR="0083348A" w:rsidRPr="00901561">
        <w:rPr>
          <w:rFonts w:ascii="Arial" w:hAnsi="Arial" w:cs="Arial"/>
          <w:sz w:val="22"/>
          <w:szCs w:val="22"/>
        </w:rPr>
        <w:t xml:space="preserve"> /</w:t>
      </w:r>
      <w:r w:rsidR="0083348A" w:rsidRPr="00010083">
        <w:rPr>
          <w:rFonts w:ascii="Arial" w:hAnsi="Arial" w:cs="Arial"/>
          <w:color w:val="FF0000"/>
          <w:sz w:val="22"/>
          <w:szCs w:val="22"/>
        </w:rPr>
        <w:t>doplní dodavatel</w:t>
      </w:r>
      <w:r w:rsidR="0083348A" w:rsidRPr="00901561">
        <w:rPr>
          <w:rFonts w:ascii="Arial" w:hAnsi="Arial" w:cs="Arial"/>
          <w:sz w:val="22"/>
          <w:szCs w:val="22"/>
        </w:rPr>
        <w:t>/</w:t>
      </w:r>
      <w:r w:rsidR="003F09CE" w:rsidRPr="00901561">
        <w:rPr>
          <w:rFonts w:ascii="Arial" w:hAnsi="Arial" w:cs="Arial"/>
          <w:sz w:val="22"/>
          <w:szCs w:val="22"/>
        </w:rPr>
        <w:t>)(dále jen „Cena“), s t</w:t>
      </w:r>
      <w:r w:rsidR="000735B3" w:rsidRPr="00901561">
        <w:rPr>
          <w:rFonts w:ascii="Arial" w:hAnsi="Arial" w:cs="Arial"/>
          <w:sz w:val="22"/>
          <w:szCs w:val="22"/>
        </w:rPr>
        <w:t>ím, že výše DPH činí ….. Kč /</w:t>
      </w:r>
      <w:r w:rsidR="000735B3" w:rsidRPr="00010083">
        <w:rPr>
          <w:rFonts w:ascii="Arial" w:hAnsi="Arial" w:cs="Arial"/>
          <w:color w:val="FF0000"/>
          <w:sz w:val="22"/>
          <w:szCs w:val="22"/>
        </w:rPr>
        <w:t>doplní dodavatel</w:t>
      </w:r>
      <w:r w:rsidR="000735B3" w:rsidRPr="00901561">
        <w:rPr>
          <w:rFonts w:ascii="Arial" w:hAnsi="Arial" w:cs="Arial"/>
          <w:sz w:val="22"/>
          <w:szCs w:val="22"/>
        </w:rPr>
        <w:t>/ (slovy ………..</w:t>
      </w:r>
      <w:r w:rsidR="0083348A" w:rsidRPr="00901561">
        <w:rPr>
          <w:rFonts w:ascii="Arial" w:hAnsi="Arial" w:cs="Arial"/>
          <w:sz w:val="22"/>
          <w:szCs w:val="22"/>
        </w:rPr>
        <w:t>/</w:t>
      </w:r>
      <w:r w:rsidR="0083348A" w:rsidRPr="00010083">
        <w:rPr>
          <w:rFonts w:ascii="Arial" w:hAnsi="Arial" w:cs="Arial"/>
          <w:color w:val="FF0000"/>
          <w:sz w:val="22"/>
          <w:szCs w:val="22"/>
        </w:rPr>
        <w:t>doplní dodavatel</w:t>
      </w:r>
      <w:r w:rsidR="0083348A" w:rsidRPr="00901561">
        <w:rPr>
          <w:rFonts w:ascii="Arial" w:hAnsi="Arial" w:cs="Arial"/>
          <w:sz w:val="22"/>
          <w:szCs w:val="22"/>
        </w:rPr>
        <w:t>/</w:t>
      </w:r>
      <w:r w:rsidR="000735B3" w:rsidRPr="00901561">
        <w:rPr>
          <w:rFonts w:ascii="Arial" w:hAnsi="Arial" w:cs="Arial"/>
          <w:sz w:val="22"/>
          <w:szCs w:val="22"/>
        </w:rPr>
        <w:t>) , cena bez DPH činí ……..</w:t>
      </w:r>
      <w:r w:rsidR="003F09CE" w:rsidRPr="00901561">
        <w:rPr>
          <w:rFonts w:ascii="Arial" w:hAnsi="Arial" w:cs="Arial"/>
          <w:sz w:val="22"/>
          <w:szCs w:val="22"/>
        </w:rPr>
        <w:t xml:space="preserve"> </w:t>
      </w:r>
      <w:r w:rsidR="000735B3" w:rsidRPr="00901561">
        <w:rPr>
          <w:rFonts w:ascii="Arial" w:hAnsi="Arial" w:cs="Arial"/>
          <w:sz w:val="22"/>
          <w:szCs w:val="22"/>
        </w:rPr>
        <w:t>Kč</w:t>
      </w:r>
      <w:r w:rsidR="0083348A" w:rsidRPr="00901561">
        <w:rPr>
          <w:rFonts w:ascii="Arial" w:hAnsi="Arial" w:cs="Arial"/>
          <w:sz w:val="22"/>
          <w:szCs w:val="22"/>
        </w:rPr>
        <w:t xml:space="preserve"> /</w:t>
      </w:r>
      <w:r w:rsidR="0083348A" w:rsidRPr="00010083">
        <w:rPr>
          <w:rFonts w:ascii="Arial" w:hAnsi="Arial" w:cs="Arial"/>
          <w:color w:val="FF0000"/>
          <w:sz w:val="22"/>
          <w:szCs w:val="22"/>
        </w:rPr>
        <w:t>doplní dodavatel</w:t>
      </w:r>
      <w:r w:rsidR="0083348A" w:rsidRPr="00901561">
        <w:rPr>
          <w:rFonts w:ascii="Arial" w:hAnsi="Arial" w:cs="Arial"/>
          <w:sz w:val="22"/>
          <w:szCs w:val="22"/>
        </w:rPr>
        <w:t xml:space="preserve">/ </w:t>
      </w:r>
      <w:r w:rsidR="000735B3" w:rsidRPr="00901561">
        <w:rPr>
          <w:rFonts w:ascii="Arial" w:hAnsi="Arial" w:cs="Arial"/>
          <w:sz w:val="22"/>
          <w:szCs w:val="22"/>
        </w:rPr>
        <w:t xml:space="preserve"> (slovy ………..</w:t>
      </w:r>
      <w:r w:rsidR="0083348A" w:rsidRPr="00901561">
        <w:rPr>
          <w:rFonts w:ascii="Arial" w:hAnsi="Arial" w:cs="Arial"/>
          <w:sz w:val="22"/>
          <w:szCs w:val="22"/>
        </w:rPr>
        <w:t>/</w:t>
      </w:r>
      <w:r w:rsidR="0083348A" w:rsidRPr="00010083">
        <w:rPr>
          <w:rFonts w:ascii="Arial" w:hAnsi="Arial" w:cs="Arial"/>
          <w:color w:val="FF0000"/>
          <w:sz w:val="22"/>
          <w:szCs w:val="22"/>
        </w:rPr>
        <w:t>doplní dodavatel</w:t>
      </w:r>
      <w:r w:rsidR="0083348A" w:rsidRPr="00901561">
        <w:rPr>
          <w:rFonts w:ascii="Arial" w:hAnsi="Arial" w:cs="Arial"/>
          <w:sz w:val="22"/>
          <w:szCs w:val="22"/>
        </w:rPr>
        <w:t>/</w:t>
      </w:r>
      <w:r w:rsidR="000735B3" w:rsidRPr="00901561">
        <w:rPr>
          <w:rFonts w:ascii="Arial" w:hAnsi="Arial" w:cs="Arial"/>
          <w:sz w:val="22"/>
          <w:szCs w:val="22"/>
        </w:rPr>
        <w:t xml:space="preserve">). </w:t>
      </w:r>
      <w:r w:rsidR="003F09CE" w:rsidRPr="00901561">
        <w:rPr>
          <w:rFonts w:ascii="Arial" w:hAnsi="Arial" w:cs="Arial"/>
          <w:sz w:val="22"/>
          <w:szCs w:val="22"/>
        </w:rPr>
        <w:t xml:space="preserve">Cena bez DPH je cena smluvní, pevná a neměnná. Cena bez DPH je stanovena mezi smluvními stranami jako nepřekročitelná a nejvýše přípustná za </w:t>
      </w:r>
      <w:r w:rsidRPr="00901561">
        <w:rPr>
          <w:rFonts w:ascii="Arial" w:hAnsi="Arial" w:cs="Arial"/>
          <w:sz w:val="22"/>
          <w:szCs w:val="22"/>
        </w:rPr>
        <w:t>s</w:t>
      </w:r>
      <w:r w:rsidR="003F09CE" w:rsidRPr="00901561">
        <w:rPr>
          <w:rFonts w:ascii="Arial" w:hAnsi="Arial" w:cs="Arial"/>
          <w:sz w:val="22"/>
          <w:szCs w:val="22"/>
        </w:rPr>
        <w:t xml:space="preserve">plnění celého předmětu této smlouvy a zahrnuje veškeré </w:t>
      </w:r>
      <w:r w:rsidR="003F09CE" w:rsidRPr="009075AF">
        <w:rPr>
          <w:rFonts w:ascii="Arial" w:hAnsi="Arial" w:cs="Arial"/>
          <w:sz w:val="22"/>
          <w:szCs w:val="22"/>
        </w:rPr>
        <w:t>náklady, výdaje a činnosti dodavatele</w:t>
      </w:r>
      <w:r w:rsidR="000735B3" w:rsidRPr="009075AF">
        <w:rPr>
          <w:rFonts w:ascii="Arial" w:hAnsi="Arial" w:cs="Arial"/>
          <w:sz w:val="22"/>
          <w:szCs w:val="22"/>
        </w:rPr>
        <w:t>.</w:t>
      </w:r>
      <w:r w:rsidR="003F09CE" w:rsidRPr="009075AF">
        <w:rPr>
          <w:rFonts w:ascii="Arial" w:hAnsi="Arial" w:cs="Arial"/>
          <w:sz w:val="22"/>
          <w:szCs w:val="22"/>
        </w:rPr>
        <w:t xml:space="preserve"> </w:t>
      </w:r>
    </w:p>
    <w:p w14:paraId="6FBA4D18" w14:textId="77777777" w:rsidR="00907514" w:rsidRPr="009075AF" w:rsidRDefault="00907514" w:rsidP="0026616F">
      <w:pPr>
        <w:pStyle w:val="Odstavecseseznamem"/>
        <w:widowControl w:val="0"/>
        <w:numPr>
          <w:ilvl w:val="0"/>
          <w:numId w:val="23"/>
        </w:numPr>
        <w:autoSpaceDE w:val="0"/>
        <w:autoSpaceDN w:val="0"/>
        <w:adjustRightInd w:val="0"/>
        <w:spacing w:after="120"/>
        <w:ind w:left="0" w:hanging="357"/>
        <w:contextualSpacing w:val="0"/>
        <w:jc w:val="both"/>
        <w:rPr>
          <w:rFonts w:ascii="Arial" w:hAnsi="Arial" w:cs="Arial"/>
          <w:sz w:val="22"/>
          <w:szCs w:val="22"/>
        </w:rPr>
      </w:pPr>
      <w:r w:rsidRPr="009075AF">
        <w:rPr>
          <w:rFonts w:ascii="Arial" w:hAnsi="Arial" w:cs="Arial"/>
          <w:sz w:val="22"/>
          <w:szCs w:val="22"/>
        </w:rPr>
        <w:t>Ceny uvedené v </w:t>
      </w:r>
      <w:r w:rsidR="007710F5" w:rsidRPr="009075AF">
        <w:rPr>
          <w:rFonts w:ascii="Arial" w:hAnsi="Arial" w:cs="Arial"/>
          <w:sz w:val="22"/>
          <w:szCs w:val="22"/>
        </w:rPr>
        <w:t>nabídce</w:t>
      </w:r>
      <w:r w:rsidRPr="009075AF">
        <w:rPr>
          <w:rFonts w:ascii="Arial" w:hAnsi="Arial" w:cs="Arial"/>
          <w:sz w:val="22"/>
          <w:szCs w:val="22"/>
        </w:rPr>
        <w:t xml:space="preserve"> jsou platné po celou dobu platnosti smlouvy.</w:t>
      </w:r>
    </w:p>
    <w:p w14:paraId="3ECE4BC5" w14:textId="63E140BF" w:rsidR="00CA0BD3" w:rsidRPr="009075AF" w:rsidRDefault="00237E19" w:rsidP="0026616F">
      <w:pPr>
        <w:pStyle w:val="Odstavecseseznamem"/>
        <w:widowControl w:val="0"/>
        <w:numPr>
          <w:ilvl w:val="0"/>
          <w:numId w:val="23"/>
        </w:numPr>
        <w:autoSpaceDE w:val="0"/>
        <w:autoSpaceDN w:val="0"/>
        <w:adjustRightInd w:val="0"/>
        <w:spacing w:after="120"/>
        <w:ind w:left="0" w:hanging="357"/>
        <w:contextualSpacing w:val="0"/>
        <w:jc w:val="both"/>
        <w:rPr>
          <w:rFonts w:ascii="Arial" w:hAnsi="Arial" w:cs="Arial"/>
          <w:sz w:val="22"/>
          <w:szCs w:val="22"/>
        </w:rPr>
      </w:pPr>
      <w:r w:rsidRPr="009075AF">
        <w:rPr>
          <w:rFonts w:ascii="Arial" w:hAnsi="Arial" w:cs="Arial"/>
          <w:sz w:val="22"/>
          <w:szCs w:val="22"/>
        </w:rPr>
        <w:t xml:space="preserve">Úhrada ceny za </w:t>
      </w:r>
      <w:r w:rsidR="00CA6A51" w:rsidRPr="009075AF">
        <w:rPr>
          <w:rFonts w:ascii="Arial" w:hAnsi="Arial" w:cs="Arial"/>
          <w:sz w:val="22"/>
          <w:szCs w:val="22"/>
        </w:rPr>
        <w:t>s</w:t>
      </w:r>
      <w:r w:rsidRPr="009075AF">
        <w:rPr>
          <w:rFonts w:ascii="Arial" w:hAnsi="Arial" w:cs="Arial"/>
          <w:sz w:val="22"/>
          <w:szCs w:val="22"/>
        </w:rPr>
        <w:t xml:space="preserve">plnění </w:t>
      </w:r>
      <w:r w:rsidR="00CA6A51" w:rsidRPr="009075AF">
        <w:rPr>
          <w:rFonts w:ascii="Arial" w:hAnsi="Arial" w:cs="Arial"/>
          <w:sz w:val="22"/>
          <w:szCs w:val="22"/>
        </w:rPr>
        <w:t xml:space="preserve">služby </w:t>
      </w:r>
      <w:r w:rsidRPr="009075AF">
        <w:rPr>
          <w:rFonts w:ascii="Arial" w:hAnsi="Arial" w:cs="Arial"/>
          <w:sz w:val="22"/>
          <w:szCs w:val="22"/>
        </w:rPr>
        <w:t>uvedená v čl. II</w:t>
      </w:r>
      <w:r w:rsidR="00CA6A51" w:rsidRPr="009075AF">
        <w:rPr>
          <w:rFonts w:ascii="Arial" w:hAnsi="Arial" w:cs="Arial"/>
          <w:sz w:val="22"/>
          <w:szCs w:val="22"/>
        </w:rPr>
        <w:t>I</w:t>
      </w:r>
      <w:r w:rsidRPr="009075AF">
        <w:rPr>
          <w:rFonts w:ascii="Arial" w:hAnsi="Arial" w:cs="Arial"/>
          <w:sz w:val="22"/>
          <w:szCs w:val="22"/>
        </w:rPr>
        <w:t xml:space="preserve">. odst. </w:t>
      </w:r>
      <w:r w:rsidR="00CA6A51" w:rsidRPr="009075AF">
        <w:rPr>
          <w:rFonts w:ascii="Arial" w:hAnsi="Arial" w:cs="Arial"/>
          <w:sz w:val="22"/>
          <w:szCs w:val="22"/>
        </w:rPr>
        <w:t>1</w:t>
      </w:r>
      <w:r w:rsidRPr="009075AF">
        <w:rPr>
          <w:rFonts w:ascii="Arial" w:hAnsi="Arial" w:cs="Arial"/>
          <w:sz w:val="22"/>
          <w:szCs w:val="22"/>
        </w:rPr>
        <w:t>. této smlouvy ze strany obje</w:t>
      </w:r>
      <w:r w:rsidR="00FC4BDB" w:rsidRPr="009075AF">
        <w:rPr>
          <w:rFonts w:ascii="Arial" w:hAnsi="Arial" w:cs="Arial"/>
          <w:sz w:val="22"/>
          <w:szCs w:val="22"/>
        </w:rPr>
        <w:t>dnatele dodavateli</w:t>
      </w:r>
      <w:r w:rsidR="002A6701" w:rsidRPr="009075AF">
        <w:rPr>
          <w:rFonts w:ascii="Arial" w:hAnsi="Arial" w:cs="Arial"/>
          <w:sz w:val="22"/>
          <w:szCs w:val="22"/>
        </w:rPr>
        <w:t xml:space="preserve"> bude provede</w:t>
      </w:r>
      <w:r w:rsidRPr="009075AF">
        <w:rPr>
          <w:rFonts w:ascii="Arial" w:hAnsi="Arial" w:cs="Arial"/>
          <w:sz w:val="22"/>
          <w:szCs w:val="22"/>
        </w:rPr>
        <w:t xml:space="preserve">na na základě vystaveného daňového dokladu (faktury) dodavatele, a to na bankovní účet </w:t>
      </w:r>
      <w:r w:rsidR="00721544">
        <w:rPr>
          <w:rFonts w:ascii="Arial" w:hAnsi="Arial" w:cs="Arial"/>
          <w:sz w:val="22"/>
          <w:szCs w:val="22"/>
        </w:rPr>
        <w:t>dodavatele</w:t>
      </w:r>
      <w:r w:rsidRPr="009075AF">
        <w:rPr>
          <w:rFonts w:ascii="Arial" w:hAnsi="Arial" w:cs="Arial"/>
          <w:sz w:val="22"/>
          <w:szCs w:val="22"/>
        </w:rPr>
        <w:t xml:space="preserve"> uvedený v záhlaví této smlouvy či na účet dodavatelem později písemně oznámený.</w:t>
      </w:r>
    </w:p>
    <w:p w14:paraId="568B2699" w14:textId="77777777" w:rsidR="00AE23B7" w:rsidRPr="009075AF" w:rsidRDefault="00CA0BD3" w:rsidP="0026616F">
      <w:pPr>
        <w:pStyle w:val="Odstavecseseznamem"/>
        <w:numPr>
          <w:ilvl w:val="0"/>
          <w:numId w:val="23"/>
        </w:numPr>
        <w:spacing w:after="120"/>
        <w:ind w:left="0" w:hanging="357"/>
        <w:contextualSpacing w:val="0"/>
        <w:jc w:val="both"/>
        <w:rPr>
          <w:rFonts w:ascii="Arial" w:hAnsi="Arial" w:cs="Arial"/>
          <w:sz w:val="22"/>
          <w:szCs w:val="22"/>
        </w:rPr>
      </w:pPr>
      <w:r w:rsidRPr="009075AF">
        <w:rPr>
          <w:rFonts w:ascii="Arial" w:hAnsi="Arial" w:cs="Arial"/>
          <w:sz w:val="22"/>
          <w:szCs w:val="22"/>
        </w:rPr>
        <w:t xml:space="preserve">Všechny částky v Kč poukazované mezi objednatelem a </w:t>
      </w:r>
      <w:r w:rsidR="00BA32DB" w:rsidRPr="009075AF">
        <w:rPr>
          <w:rFonts w:ascii="Arial" w:hAnsi="Arial" w:cs="Arial"/>
          <w:sz w:val="22"/>
          <w:szCs w:val="22"/>
        </w:rPr>
        <w:t>dodavatelem</w:t>
      </w:r>
      <w:r w:rsidRPr="009075AF">
        <w:rPr>
          <w:rFonts w:ascii="Arial" w:hAnsi="Arial" w:cs="Arial"/>
          <w:sz w:val="22"/>
          <w:szCs w:val="22"/>
        </w:rPr>
        <w:t xml:space="preserve"> na základě této smlouvy musí být prosté jakýchkoli bankovních poplatků nebo jiných nákladů spojených s převodem na jejich účty.</w:t>
      </w:r>
    </w:p>
    <w:p w14:paraId="3354A0BC" w14:textId="77777777" w:rsidR="00AE23B7" w:rsidRPr="009075AF" w:rsidRDefault="00AE23B7" w:rsidP="0026616F">
      <w:pPr>
        <w:pStyle w:val="Odstavecseseznamem"/>
        <w:numPr>
          <w:ilvl w:val="0"/>
          <w:numId w:val="23"/>
        </w:numPr>
        <w:spacing w:after="120"/>
        <w:ind w:left="0" w:hanging="357"/>
        <w:contextualSpacing w:val="0"/>
        <w:jc w:val="both"/>
        <w:rPr>
          <w:rFonts w:ascii="Arial" w:hAnsi="Arial" w:cs="Arial"/>
          <w:sz w:val="22"/>
          <w:szCs w:val="22"/>
        </w:rPr>
      </w:pPr>
      <w:r w:rsidRPr="009075AF">
        <w:rPr>
          <w:rFonts w:ascii="Arial" w:hAnsi="Arial" w:cs="Arial"/>
          <w:sz w:val="22"/>
          <w:szCs w:val="22"/>
        </w:rPr>
        <w:t>Daňov</w:t>
      </w:r>
      <w:r w:rsidR="0013098B" w:rsidRPr="009075AF">
        <w:rPr>
          <w:rFonts w:ascii="Arial" w:hAnsi="Arial" w:cs="Arial"/>
          <w:sz w:val="22"/>
          <w:szCs w:val="22"/>
        </w:rPr>
        <w:t>ý doklad (fakturu) doručí dodava</w:t>
      </w:r>
      <w:r w:rsidRPr="009075AF">
        <w:rPr>
          <w:rFonts w:ascii="Arial" w:hAnsi="Arial" w:cs="Arial"/>
          <w:sz w:val="22"/>
          <w:szCs w:val="22"/>
        </w:rPr>
        <w:t>tel objednateli ve dvou výtiscích, nejpozději do 10. dne následujícího měsíce. Splatnost faktury je 30 dnů od jejího doručení objednateli. Za den splnění platební povinnosti se považuje den při</w:t>
      </w:r>
      <w:r w:rsidR="0013098B" w:rsidRPr="009075AF">
        <w:rPr>
          <w:rFonts w:ascii="Arial" w:hAnsi="Arial" w:cs="Arial"/>
          <w:sz w:val="22"/>
          <w:szCs w:val="22"/>
        </w:rPr>
        <w:t>psání částky ceny na účet dodava</w:t>
      </w:r>
      <w:r w:rsidRPr="009075AF">
        <w:rPr>
          <w:rFonts w:ascii="Arial" w:hAnsi="Arial" w:cs="Arial"/>
          <w:sz w:val="22"/>
          <w:szCs w:val="22"/>
        </w:rPr>
        <w:t>tele.</w:t>
      </w:r>
    </w:p>
    <w:p w14:paraId="50A72E61" w14:textId="77777777" w:rsidR="00AE23B7" w:rsidRPr="009075AF" w:rsidRDefault="00AE23B7" w:rsidP="0026616F">
      <w:pPr>
        <w:pStyle w:val="Odstavecseseznamem"/>
        <w:numPr>
          <w:ilvl w:val="0"/>
          <w:numId w:val="23"/>
        </w:numPr>
        <w:ind w:left="0"/>
        <w:jc w:val="both"/>
        <w:rPr>
          <w:rFonts w:ascii="Arial" w:hAnsi="Arial" w:cs="Arial"/>
          <w:sz w:val="22"/>
          <w:szCs w:val="22"/>
        </w:rPr>
      </w:pPr>
      <w:r w:rsidRPr="009075AF">
        <w:rPr>
          <w:rFonts w:ascii="Arial" w:hAnsi="Arial" w:cs="Arial"/>
          <w:sz w:val="22"/>
          <w:szCs w:val="22"/>
        </w:rPr>
        <w:t>Daňový doklad (faktura) bude obsahovat všechny údaje týkající se daňového dokladu dle § 29 zákona č. 235/2004 Sb., o dani z přidané hodnoty, ve znění pozdějších předpisů, a náležitosti uvedené v § 435 zákona č. 89/2012 Sb., občanského zákoníku. Kromě z</w:t>
      </w:r>
      <w:r w:rsidR="0013098B" w:rsidRPr="009075AF">
        <w:rPr>
          <w:rFonts w:ascii="Arial" w:hAnsi="Arial" w:cs="Arial"/>
          <w:sz w:val="22"/>
          <w:szCs w:val="22"/>
        </w:rPr>
        <w:t>miňovaných náležitostí je dodavate</w:t>
      </w:r>
      <w:r w:rsidRPr="009075AF">
        <w:rPr>
          <w:rFonts w:ascii="Arial" w:hAnsi="Arial" w:cs="Arial"/>
          <w:sz w:val="22"/>
          <w:szCs w:val="22"/>
        </w:rPr>
        <w:t>l povinen uvést tyto další údaje a respektovat níže uvedené skutečnosti:</w:t>
      </w:r>
    </w:p>
    <w:p w14:paraId="38AB1029" w14:textId="77777777" w:rsidR="00AE23B7" w:rsidRPr="009075AF" w:rsidRDefault="00AE23B7" w:rsidP="00BA32DB">
      <w:pPr>
        <w:pStyle w:val="Odstavecseseznamem"/>
        <w:numPr>
          <w:ilvl w:val="0"/>
          <w:numId w:val="17"/>
        </w:numPr>
        <w:ind w:left="851"/>
        <w:rPr>
          <w:rFonts w:ascii="Arial" w:hAnsi="Arial" w:cs="Arial"/>
          <w:sz w:val="22"/>
          <w:szCs w:val="22"/>
        </w:rPr>
      </w:pPr>
      <w:r w:rsidRPr="009075AF">
        <w:rPr>
          <w:rFonts w:ascii="Arial" w:hAnsi="Arial" w:cs="Arial"/>
          <w:sz w:val="22"/>
          <w:szCs w:val="22"/>
        </w:rPr>
        <w:t xml:space="preserve">označení dokladu jako daňový doklad - faktura; </w:t>
      </w:r>
    </w:p>
    <w:p w14:paraId="1597D555" w14:textId="77777777" w:rsidR="00AE23B7" w:rsidRPr="009075AF" w:rsidRDefault="00BA32DB" w:rsidP="00BA32DB">
      <w:pPr>
        <w:pStyle w:val="Odstavecseseznamem"/>
        <w:numPr>
          <w:ilvl w:val="0"/>
          <w:numId w:val="17"/>
        </w:numPr>
        <w:ind w:left="851"/>
        <w:rPr>
          <w:rFonts w:ascii="Arial" w:hAnsi="Arial" w:cs="Arial"/>
          <w:sz w:val="22"/>
          <w:szCs w:val="22"/>
        </w:rPr>
      </w:pPr>
      <w:r w:rsidRPr="009075AF">
        <w:rPr>
          <w:rFonts w:ascii="Arial" w:hAnsi="Arial" w:cs="Arial"/>
          <w:sz w:val="22"/>
          <w:szCs w:val="22"/>
        </w:rPr>
        <w:t xml:space="preserve">název </w:t>
      </w:r>
      <w:r w:rsidR="00AE23B7" w:rsidRPr="009075AF">
        <w:rPr>
          <w:rFonts w:ascii="Arial" w:hAnsi="Arial" w:cs="Arial"/>
          <w:sz w:val="22"/>
          <w:szCs w:val="22"/>
        </w:rPr>
        <w:t>Smlouvy;</w:t>
      </w:r>
    </w:p>
    <w:p w14:paraId="7CDFC896" w14:textId="77777777" w:rsidR="00AE23B7" w:rsidRPr="009075AF" w:rsidRDefault="00AE23B7" w:rsidP="00BA32DB">
      <w:pPr>
        <w:pStyle w:val="Odstavecseseznamem"/>
        <w:numPr>
          <w:ilvl w:val="0"/>
          <w:numId w:val="17"/>
        </w:numPr>
        <w:ind w:left="851"/>
        <w:rPr>
          <w:rFonts w:ascii="Arial" w:hAnsi="Arial" w:cs="Arial"/>
          <w:sz w:val="22"/>
          <w:szCs w:val="22"/>
        </w:rPr>
      </w:pPr>
      <w:r w:rsidRPr="009075AF">
        <w:rPr>
          <w:rFonts w:ascii="Arial" w:hAnsi="Arial" w:cs="Arial"/>
          <w:sz w:val="22"/>
          <w:szCs w:val="22"/>
        </w:rPr>
        <w:t>den odeslání daňového dokladu (faktury);</w:t>
      </w:r>
    </w:p>
    <w:p w14:paraId="301F10DD" w14:textId="77777777" w:rsidR="00AE23B7" w:rsidRPr="009075AF" w:rsidRDefault="00AE23B7" w:rsidP="00BA32DB">
      <w:pPr>
        <w:pStyle w:val="Odstavecseseznamem"/>
        <w:numPr>
          <w:ilvl w:val="0"/>
          <w:numId w:val="17"/>
        </w:numPr>
        <w:ind w:left="851"/>
        <w:rPr>
          <w:rFonts w:ascii="Arial" w:hAnsi="Arial" w:cs="Arial"/>
          <w:sz w:val="22"/>
          <w:szCs w:val="22"/>
        </w:rPr>
      </w:pPr>
      <w:r w:rsidRPr="009075AF">
        <w:rPr>
          <w:rFonts w:ascii="Arial" w:hAnsi="Arial" w:cs="Arial"/>
          <w:sz w:val="22"/>
          <w:szCs w:val="22"/>
        </w:rPr>
        <w:t>počet příloh;</w:t>
      </w:r>
    </w:p>
    <w:p w14:paraId="32D6B731" w14:textId="77777777" w:rsidR="00AE23B7" w:rsidRPr="009075AF" w:rsidRDefault="0013098B" w:rsidP="00BA32DB">
      <w:pPr>
        <w:pStyle w:val="Odstavecseseznamem"/>
        <w:numPr>
          <w:ilvl w:val="0"/>
          <w:numId w:val="17"/>
        </w:numPr>
        <w:ind w:left="851"/>
        <w:rPr>
          <w:rFonts w:ascii="Arial" w:hAnsi="Arial" w:cs="Arial"/>
          <w:sz w:val="22"/>
          <w:szCs w:val="22"/>
        </w:rPr>
      </w:pPr>
      <w:r w:rsidRPr="009075AF">
        <w:rPr>
          <w:rFonts w:ascii="Arial" w:hAnsi="Arial" w:cs="Arial"/>
          <w:sz w:val="22"/>
          <w:szCs w:val="22"/>
        </w:rPr>
        <w:t>razítko a podpisem dodavatele</w:t>
      </w:r>
      <w:r w:rsidR="00AE23B7" w:rsidRPr="009075AF">
        <w:rPr>
          <w:rFonts w:ascii="Arial" w:hAnsi="Arial" w:cs="Arial"/>
          <w:sz w:val="22"/>
          <w:szCs w:val="22"/>
        </w:rPr>
        <w:t>;</w:t>
      </w:r>
    </w:p>
    <w:p w14:paraId="723EA286" w14:textId="77777777" w:rsidR="00CA0BD3" w:rsidRPr="009075AF" w:rsidRDefault="00AE23B7" w:rsidP="00F40378">
      <w:pPr>
        <w:pStyle w:val="Odstavecseseznamem"/>
        <w:numPr>
          <w:ilvl w:val="0"/>
          <w:numId w:val="17"/>
        </w:numPr>
        <w:spacing w:after="120"/>
        <w:ind w:left="850" w:hanging="357"/>
        <w:contextualSpacing w:val="0"/>
        <w:rPr>
          <w:rFonts w:ascii="Arial" w:hAnsi="Arial" w:cs="Arial"/>
          <w:sz w:val="22"/>
          <w:szCs w:val="22"/>
        </w:rPr>
      </w:pPr>
      <w:r w:rsidRPr="009075AF">
        <w:rPr>
          <w:rFonts w:ascii="Arial" w:hAnsi="Arial" w:cs="Arial"/>
          <w:sz w:val="22"/>
          <w:szCs w:val="22"/>
        </w:rPr>
        <w:t xml:space="preserve">číslo bankovního účtu </w:t>
      </w:r>
      <w:r w:rsidR="0013098B" w:rsidRPr="009075AF">
        <w:rPr>
          <w:rFonts w:ascii="Arial" w:hAnsi="Arial" w:cs="Arial"/>
          <w:sz w:val="22"/>
          <w:szCs w:val="22"/>
        </w:rPr>
        <w:t>dodava</w:t>
      </w:r>
      <w:r w:rsidRPr="009075AF">
        <w:rPr>
          <w:rFonts w:ascii="Arial" w:hAnsi="Arial" w:cs="Arial"/>
          <w:sz w:val="22"/>
          <w:szCs w:val="22"/>
        </w:rPr>
        <w:t>tele.</w:t>
      </w:r>
    </w:p>
    <w:p w14:paraId="67EDD2B5" w14:textId="732D3B58" w:rsidR="00AE23B7" w:rsidRPr="009075AF" w:rsidRDefault="00CA0BD3" w:rsidP="0026616F">
      <w:pPr>
        <w:pStyle w:val="Odstavecseseznamem"/>
        <w:numPr>
          <w:ilvl w:val="0"/>
          <w:numId w:val="23"/>
        </w:numPr>
        <w:spacing w:after="120"/>
        <w:ind w:left="0" w:hanging="357"/>
        <w:contextualSpacing w:val="0"/>
        <w:jc w:val="both"/>
        <w:rPr>
          <w:rFonts w:ascii="Arial" w:hAnsi="Arial" w:cs="Arial"/>
          <w:sz w:val="22"/>
          <w:szCs w:val="22"/>
        </w:rPr>
      </w:pPr>
      <w:r w:rsidRPr="009075AF">
        <w:rPr>
          <w:rFonts w:ascii="Arial" w:hAnsi="Arial" w:cs="Arial"/>
          <w:sz w:val="22"/>
          <w:szCs w:val="22"/>
        </w:rPr>
        <w:t xml:space="preserve">Pokud daňový doklad (faktura) neobsahuje všechny zákonem a smlouvou stanovené náležitosti, je objednatel oprávněn ji do data splatnosti vrátit s tím, že </w:t>
      </w:r>
      <w:r w:rsidR="0013098B" w:rsidRPr="009075AF">
        <w:rPr>
          <w:rFonts w:ascii="Arial" w:hAnsi="Arial" w:cs="Arial"/>
          <w:sz w:val="22"/>
          <w:szCs w:val="22"/>
        </w:rPr>
        <w:t>dodavatel</w:t>
      </w:r>
      <w:r w:rsidRPr="009075AF">
        <w:rPr>
          <w:rFonts w:ascii="Arial" w:hAnsi="Arial" w:cs="Arial"/>
          <w:sz w:val="22"/>
          <w:szCs w:val="22"/>
        </w:rPr>
        <w:t xml:space="preserve"> je poté povinen vystavit nový daňový doklad (fakturu) s novým termínem splatnosti. Ve vrácené faktuře musí objednatel vyznačit důvod vrácení. </w:t>
      </w:r>
      <w:r w:rsidR="00BA32DB" w:rsidRPr="009075AF">
        <w:rPr>
          <w:rFonts w:ascii="Arial" w:hAnsi="Arial" w:cs="Arial"/>
          <w:sz w:val="22"/>
          <w:szCs w:val="22"/>
        </w:rPr>
        <w:t>Dodavatel</w:t>
      </w:r>
      <w:r w:rsidRPr="009075AF">
        <w:rPr>
          <w:rFonts w:ascii="Arial" w:hAnsi="Arial" w:cs="Arial"/>
          <w:sz w:val="22"/>
          <w:szCs w:val="22"/>
        </w:rPr>
        <w:t xml:space="preserve"> je povinen vystavit nový daňový doklad (fakturu) s tím, že oprávněným vrácením faktury přestává běžet původní lhůta splatnosti a běží nová lhůta stanovená v čl. </w:t>
      </w:r>
      <w:r w:rsidR="00F55BFD" w:rsidRPr="009075AF">
        <w:rPr>
          <w:rFonts w:ascii="Arial" w:hAnsi="Arial" w:cs="Arial"/>
          <w:sz w:val="22"/>
          <w:szCs w:val="22"/>
        </w:rPr>
        <w:t>III</w:t>
      </w:r>
      <w:r w:rsidRPr="009075AF">
        <w:rPr>
          <w:rFonts w:ascii="Arial" w:hAnsi="Arial" w:cs="Arial"/>
          <w:sz w:val="22"/>
          <w:szCs w:val="22"/>
        </w:rPr>
        <w:t>.</w:t>
      </w:r>
      <w:r w:rsidR="00F55BFD" w:rsidRPr="009075AF">
        <w:rPr>
          <w:rFonts w:ascii="Arial" w:hAnsi="Arial" w:cs="Arial"/>
          <w:sz w:val="22"/>
          <w:szCs w:val="22"/>
        </w:rPr>
        <w:t xml:space="preserve"> odst. </w:t>
      </w:r>
      <w:r w:rsidR="00CA6A51" w:rsidRPr="009075AF">
        <w:rPr>
          <w:rFonts w:ascii="Arial" w:hAnsi="Arial" w:cs="Arial"/>
          <w:sz w:val="22"/>
          <w:szCs w:val="22"/>
        </w:rPr>
        <w:t>5</w:t>
      </w:r>
      <w:r w:rsidRPr="009075AF">
        <w:rPr>
          <w:rFonts w:ascii="Arial" w:hAnsi="Arial" w:cs="Arial"/>
          <w:sz w:val="22"/>
          <w:szCs w:val="22"/>
        </w:rPr>
        <w:t>. této smlouvy ode dne prokazatelného doručení opraveného a všemi náležitostmi opatřeného daňového dokladu (faktury) objednateli.</w:t>
      </w:r>
    </w:p>
    <w:p w14:paraId="647F7476" w14:textId="568A0AD2" w:rsidR="0026616F" w:rsidRPr="009075AF" w:rsidRDefault="00683200" w:rsidP="008138D4">
      <w:pPr>
        <w:pStyle w:val="Odstavecseseznamem"/>
        <w:numPr>
          <w:ilvl w:val="0"/>
          <w:numId w:val="23"/>
        </w:numPr>
        <w:spacing w:after="240" w:line="240" w:lineRule="atLeast"/>
        <w:ind w:left="0" w:hanging="357"/>
        <w:contextualSpacing w:val="0"/>
        <w:jc w:val="both"/>
        <w:rPr>
          <w:rFonts w:ascii="Arial" w:hAnsi="Arial" w:cs="Arial"/>
          <w:sz w:val="22"/>
          <w:szCs w:val="22"/>
        </w:rPr>
      </w:pPr>
      <w:r w:rsidRPr="009075AF">
        <w:rPr>
          <w:rFonts w:ascii="Arial" w:hAnsi="Arial" w:cs="Arial"/>
          <w:sz w:val="22"/>
          <w:szCs w:val="22"/>
        </w:rPr>
        <w:t xml:space="preserve">Dodavatel prohlašuje, že není veden v registru nespolehlivých plátců DPH a že číslo bankovního účtu dodavatele uvedené v této smlouvě či později písemně oznámené objednateli je ohledně dodavatele řádně uvedeno v registru plátců DPH jako bankovní účet určený ke zveřejnění. Dodavatel se zavazuje, že stane-li se po dobu trvání této smlouvy nespolehlivým plátcem ve smyslu zákona č. 235/2004 Sb., o dani z přidané hodnoty, v platném znění (dále jen „Nespolehlivý </w:t>
      </w:r>
      <w:r w:rsidRPr="009075AF">
        <w:rPr>
          <w:rFonts w:ascii="Arial" w:hAnsi="Arial" w:cs="Arial"/>
          <w:sz w:val="22"/>
          <w:szCs w:val="22"/>
        </w:rPr>
        <w:lastRenderedPageBreak/>
        <w:t>plátce“), oznámí tuto skutečnost neprodleně písemně objednateli. Dodavatel se zavazuje zaplatit objednateli smluvní pokutu ve výši 100.000,- Kč pro případ porušení povinnosti zhotovitele dodavatele oznámit objednateli, že se dodavatel stal Nespolehlivým plátcem a/nebo pro případ, že zhotovitele dodavatel jako číslo bankovního účtu pro účely placení měsíční ceny sdělí objednateli bankovní účet, který nebyl ohledně dodavatele zveřejněn v registru plátců DPH. Stane-li se dodavatel nespolehlivým plátcem před uhrazením faktury měsíční ceny, je objednatel oprávněn zaplatit daň z přidané hodnoty z měsíční ceny, kterou mu fakturoval dodavatel, přímo na účet příslušného správce daně dodavatele s tím, že měsíční cena dle této smlouvy bude v části odpovídající dani z přidané hodnoty dodavateli řádně uhrazena ze stany objednatele formou tohoto zaplacení daně z přidané hodnoty přímo finančnímu úřadu. Pokud finanční úřad vyzve objednatele po uhrazení faktury dodavatele k placení DPH nezaplacenému dodavatelem při realizaci této smlouvy, je dodavatel povinen zaplatit objednateli částku, kterou takto bude povinen objednatel finančnímu úřadu uhradit, a to do 5 pracovních dnů ode dne oznámení objednatele dodavateli.</w:t>
      </w:r>
    </w:p>
    <w:p w14:paraId="401AA6C7" w14:textId="77777777" w:rsidR="00907514" w:rsidRPr="009075AF" w:rsidRDefault="003B0754" w:rsidP="00907514">
      <w:pPr>
        <w:widowControl w:val="0"/>
        <w:autoSpaceDE w:val="0"/>
        <w:autoSpaceDN w:val="0"/>
        <w:adjustRightInd w:val="0"/>
        <w:jc w:val="center"/>
        <w:rPr>
          <w:rFonts w:ascii="Arial" w:hAnsi="Arial" w:cs="Arial"/>
          <w:b/>
          <w:sz w:val="22"/>
          <w:szCs w:val="22"/>
          <w:lang w:val="en-US"/>
        </w:rPr>
      </w:pPr>
      <w:r w:rsidRPr="009075AF">
        <w:rPr>
          <w:rFonts w:ascii="Arial" w:hAnsi="Arial" w:cs="Arial"/>
          <w:b/>
          <w:sz w:val="22"/>
          <w:szCs w:val="22"/>
        </w:rPr>
        <w:t>I</w:t>
      </w:r>
      <w:r w:rsidR="00907514" w:rsidRPr="009075AF">
        <w:rPr>
          <w:rFonts w:ascii="Arial" w:hAnsi="Arial" w:cs="Arial"/>
          <w:b/>
          <w:sz w:val="22"/>
          <w:szCs w:val="22"/>
        </w:rPr>
        <w:t>V.</w:t>
      </w:r>
    </w:p>
    <w:p w14:paraId="597D0538" w14:textId="051B60A5" w:rsidR="00907514" w:rsidRPr="009075AF" w:rsidRDefault="00907514" w:rsidP="00907514">
      <w:pPr>
        <w:widowControl w:val="0"/>
        <w:autoSpaceDE w:val="0"/>
        <w:autoSpaceDN w:val="0"/>
        <w:adjustRightInd w:val="0"/>
        <w:jc w:val="center"/>
        <w:rPr>
          <w:rFonts w:ascii="Arial" w:hAnsi="Arial" w:cs="Arial"/>
          <w:b/>
          <w:sz w:val="22"/>
          <w:szCs w:val="22"/>
          <w:u w:val="single"/>
        </w:rPr>
      </w:pPr>
      <w:r w:rsidRPr="009075AF">
        <w:rPr>
          <w:rFonts w:ascii="Arial" w:hAnsi="Arial" w:cs="Arial"/>
          <w:b/>
          <w:sz w:val="22"/>
          <w:szCs w:val="22"/>
          <w:u w:val="single"/>
        </w:rPr>
        <w:t>Trvání a platnost smlouvy</w:t>
      </w:r>
    </w:p>
    <w:p w14:paraId="2C3E28E2" w14:textId="77777777" w:rsidR="00970AFA" w:rsidRPr="009075AF" w:rsidRDefault="00970AFA" w:rsidP="00907514">
      <w:pPr>
        <w:widowControl w:val="0"/>
        <w:autoSpaceDE w:val="0"/>
        <w:autoSpaceDN w:val="0"/>
        <w:adjustRightInd w:val="0"/>
        <w:jc w:val="center"/>
        <w:rPr>
          <w:rFonts w:ascii="Arial" w:hAnsi="Arial" w:cs="Arial"/>
          <w:b/>
          <w:sz w:val="22"/>
          <w:szCs w:val="22"/>
          <w:u w:val="single"/>
        </w:rPr>
      </w:pPr>
    </w:p>
    <w:p w14:paraId="67B34363" w14:textId="22B36DFA" w:rsidR="00907514" w:rsidRPr="009075AF" w:rsidRDefault="00CA0BD3" w:rsidP="0026616F">
      <w:pPr>
        <w:pStyle w:val="Odstavecseseznamem"/>
        <w:widowControl w:val="0"/>
        <w:numPr>
          <w:ilvl w:val="0"/>
          <w:numId w:val="4"/>
        </w:numPr>
        <w:autoSpaceDE w:val="0"/>
        <w:autoSpaceDN w:val="0"/>
        <w:adjustRightInd w:val="0"/>
        <w:spacing w:after="120"/>
        <w:ind w:left="0" w:hanging="425"/>
        <w:contextualSpacing w:val="0"/>
        <w:jc w:val="both"/>
        <w:rPr>
          <w:rFonts w:ascii="Arial" w:hAnsi="Arial" w:cs="Arial"/>
          <w:sz w:val="22"/>
          <w:szCs w:val="22"/>
        </w:rPr>
      </w:pPr>
      <w:r w:rsidRPr="009075AF">
        <w:rPr>
          <w:rFonts w:ascii="Arial" w:hAnsi="Arial" w:cs="Arial"/>
          <w:sz w:val="22"/>
          <w:szCs w:val="22"/>
        </w:rPr>
        <w:t>T</w:t>
      </w:r>
      <w:r w:rsidR="00BA32DB" w:rsidRPr="009075AF">
        <w:rPr>
          <w:rFonts w:ascii="Arial" w:hAnsi="Arial" w:cs="Arial"/>
          <w:sz w:val="22"/>
          <w:szCs w:val="22"/>
        </w:rPr>
        <w:t xml:space="preserve">ato smlouva se uzavírá na dobu </w:t>
      </w:r>
      <w:r w:rsidR="00B341B4" w:rsidRPr="009075AF">
        <w:rPr>
          <w:rFonts w:ascii="Arial" w:hAnsi="Arial" w:cs="Arial"/>
          <w:sz w:val="22"/>
          <w:szCs w:val="22"/>
        </w:rPr>
        <w:t xml:space="preserve">určitou, </w:t>
      </w:r>
      <w:r w:rsidR="00721544" w:rsidRPr="00721544">
        <w:rPr>
          <w:rFonts w:ascii="Arial" w:hAnsi="Arial" w:cs="Arial"/>
          <w:sz w:val="22"/>
          <w:szCs w:val="22"/>
        </w:rPr>
        <w:t>to do 31. 3. 2020</w:t>
      </w:r>
      <w:r w:rsidR="00B341B4" w:rsidRPr="009075AF">
        <w:rPr>
          <w:rFonts w:ascii="Arial" w:hAnsi="Arial" w:cs="Arial"/>
          <w:sz w:val="22"/>
          <w:szCs w:val="22"/>
        </w:rPr>
        <w:t xml:space="preserve">, přičemž smlouva nabývá platnosti dnem podpisu smlouvy oběma Stranami, účinná je od termínu </w:t>
      </w:r>
      <w:r w:rsidR="00721544">
        <w:rPr>
          <w:rFonts w:ascii="Arial" w:hAnsi="Arial" w:cs="Arial"/>
          <w:sz w:val="22"/>
          <w:szCs w:val="22"/>
        </w:rPr>
        <w:t>u</w:t>
      </w:r>
      <w:r w:rsidR="00B341B4" w:rsidRPr="009075AF">
        <w:rPr>
          <w:rFonts w:ascii="Arial" w:hAnsi="Arial" w:cs="Arial"/>
          <w:sz w:val="22"/>
          <w:szCs w:val="22"/>
        </w:rPr>
        <w:t>veřejnění v R</w:t>
      </w:r>
      <w:r w:rsidR="00721544">
        <w:rPr>
          <w:rFonts w:ascii="Arial" w:hAnsi="Arial" w:cs="Arial"/>
          <w:sz w:val="22"/>
          <w:szCs w:val="22"/>
        </w:rPr>
        <w:t>e</w:t>
      </w:r>
      <w:r w:rsidR="00B341B4" w:rsidRPr="009075AF">
        <w:rPr>
          <w:rFonts w:ascii="Arial" w:hAnsi="Arial" w:cs="Arial"/>
          <w:sz w:val="22"/>
          <w:szCs w:val="22"/>
        </w:rPr>
        <w:t>gistru smluv.</w:t>
      </w:r>
    </w:p>
    <w:p w14:paraId="523CB511" w14:textId="77777777" w:rsidR="00E2495A" w:rsidRPr="00901561" w:rsidRDefault="00E2495A" w:rsidP="0026616F">
      <w:pPr>
        <w:pStyle w:val="Odstavecseseznamem"/>
        <w:widowControl w:val="0"/>
        <w:numPr>
          <w:ilvl w:val="0"/>
          <w:numId w:val="4"/>
        </w:numPr>
        <w:autoSpaceDE w:val="0"/>
        <w:autoSpaceDN w:val="0"/>
        <w:adjustRightInd w:val="0"/>
        <w:spacing w:after="120"/>
        <w:ind w:left="0" w:hanging="425"/>
        <w:contextualSpacing w:val="0"/>
        <w:jc w:val="both"/>
        <w:rPr>
          <w:rFonts w:ascii="Arial" w:hAnsi="Arial" w:cs="Arial"/>
          <w:sz w:val="22"/>
          <w:szCs w:val="22"/>
        </w:rPr>
      </w:pPr>
      <w:r w:rsidRPr="009075AF">
        <w:rPr>
          <w:rFonts w:ascii="Arial" w:hAnsi="Arial" w:cs="Arial"/>
          <w:sz w:val="22"/>
          <w:szCs w:val="22"/>
        </w:rPr>
        <w:t>Tuto smlouvu je možné předčasně ukončit dohodou smluvních stran nebo odstoupením některé ze smluvních stran výhradně za podmínek dle této smlouvy. Smluvní strana je oprávněna odstoupit od této smlouvy v </w:t>
      </w:r>
      <w:r w:rsidRPr="00901561">
        <w:rPr>
          <w:rFonts w:ascii="Arial" w:hAnsi="Arial" w:cs="Arial"/>
          <w:sz w:val="22"/>
          <w:szCs w:val="22"/>
        </w:rPr>
        <w:t>případě, že druhá smluvní strana podstatným způsobem poruší</w:t>
      </w:r>
      <w:r w:rsidRPr="00901561" w:rsidDel="00260C78">
        <w:rPr>
          <w:rFonts w:ascii="Arial" w:hAnsi="Arial" w:cs="Arial"/>
          <w:sz w:val="22"/>
          <w:szCs w:val="22"/>
        </w:rPr>
        <w:t xml:space="preserve"> </w:t>
      </w:r>
      <w:r w:rsidRPr="00901561">
        <w:rPr>
          <w:rFonts w:ascii="Arial" w:hAnsi="Arial" w:cs="Arial"/>
          <w:sz w:val="22"/>
          <w:szCs w:val="22"/>
        </w:rPr>
        <w:t>tuto smlouvu.</w:t>
      </w:r>
    </w:p>
    <w:p w14:paraId="7DFB2CA2" w14:textId="77777777" w:rsidR="00E2495A" w:rsidRPr="00901561" w:rsidRDefault="00E2495A" w:rsidP="0026616F">
      <w:pPr>
        <w:pStyle w:val="Odstavecseseznamem"/>
        <w:widowControl w:val="0"/>
        <w:numPr>
          <w:ilvl w:val="0"/>
          <w:numId w:val="4"/>
        </w:numPr>
        <w:autoSpaceDE w:val="0"/>
        <w:autoSpaceDN w:val="0"/>
        <w:adjustRightInd w:val="0"/>
        <w:spacing w:after="120"/>
        <w:ind w:left="0" w:hanging="425"/>
        <w:contextualSpacing w:val="0"/>
        <w:jc w:val="both"/>
        <w:rPr>
          <w:rFonts w:ascii="Arial" w:hAnsi="Arial" w:cs="Arial"/>
          <w:sz w:val="22"/>
          <w:szCs w:val="22"/>
        </w:rPr>
      </w:pPr>
      <w:r w:rsidRPr="00901561">
        <w:rPr>
          <w:rFonts w:ascii="Arial" w:hAnsi="Arial" w:cs="Arial"/>
          <w:sz w:val="22"/>
          <w:szCs w:val="22"/>
        </w:rPr>
        <w:t>Za podstatné porušení této smlouvy dodavatelem se považuje zejména následující:</w:t>
      </w:r>
    </w:p>
    <w:p w14:paraId="778EC969" w14:textId="785D7D34" w:rsidR="00721544" w:rsidRPr="00901561" w:rsidRDefault="00721544" w:rsidP="00721544">
      <w:pPr>
        <w:pStyle w:val="Odstavecseseznamem"/>
        <w:spacing w:after="120"/>
        <w:ind w:left="567"/>
        <w:contextualSpacing w:val="0"/>
        <w:jc w:val="both"/>
        <w:rPr>
          <w:rFonts w:ascii="Arial" w:hAnsi="Arial" w:cs="Arial"/>
          <w:sz w:val="22"/>
          <w:szCs w:val="22"/>
        </w:rPr>
      </w:pPr>
      <w:r w:rsidRPr="00901561">
        <w:rPr>
          <w:rFonts w:ascii="Arial" w:hAnsi="Arial" w:cs="Arial"/>
          <w:sz w:val="22"/>
          <w:szCs w:val="22"/>
        </w:rPr>
        <w:t>- v případě, že služba nebude plněna dle požadavků uvedených v čl. I odst. 2 smlouvy,</w:t>
      </w:r>
    </w:p>
    <w:p w14:paraId="2A7128E4" w14:textId="4311D8E5" w:rsidR="00E2495A" w:rsidRPr="00901561" w:rsidRDefault="00E2495A" w:rsidP="002A6701">
      <w:pPr>
        <w:pStyle w:val="Odstavecseseznamem"/>
        <w:spacing w:after="120"/>
        <w:ind w:left="360"/>
        <w:contextualSpacing w:val="0"/>
        <w:jc w:val="both"/>
        <w:rPr>
          <w:rFonts w:ascii="Arial" w:hAnsi="Arial" w:cs="Arial"/>
          <w:sz w:val="22"/>
          <w:szCs w:val="22"/>
        </w:rPr>
      </w:pPr>
      <w:r w:rsidRPr="00901561">
        <w:rPr>
          <w:rFonts w:ascii="Arial" w:hAnsi="Arial" w:cs="Arial"/>
          <w:sz w:val="22"/>
          <w:szCs w:val="22"/>
        </w:rPr>
        <w:t xml:space="preserve">    - porušení článku VI. této smlouvy.</w:t>
      </w:r>
    </w:p>
    <w:p w14:paraId="7374D795" w14:textId="6CCE7622" w:rsidR="0026616F" w:rsidRPr="009075AF" w:rsidRDefault="00E2495A" w:rsidP="008138D4">
      <w:pPr>
        <w:pStyle w:val="Odstavecseseznamem"/>
        <w:widowControl w:val="0"/>
        <w:numPr>
          <w:ilvl w:val="0"/>
          <w:numId w:val="4"/>
        </w:numPr>
        <w:autoSpaceDE w:val="0"/>
        <w:autoSpaceDN w:val="0"/>
        <w:adjustRightInd w:val="0"/>
        <w:spacing w:after="240" w:line="240" w:lineRule="atLeast"/>
        <w:ind w:left="0" w:hanging="425"/>
        <w:contextualSpacing w:val="0"/>
        <w:jc w:val="both"/>
        <w:rPr>
          <w:rFonts w:ascii="Arial" w:hAnsi="Arial" w:cs="Arial"/>
          <w:sz w:val="22"/>
          <w:szCs w:val="22"/>
        </w:rPr>
      </w:pPr>
      <w:r w:rsidRPr="009075AF">
        <w:rPr>
          <w:rFonts w:ascii="Arial" w:hAnsi="Arial" w:cs="Arial"/>
          <w:sz w:val="22"/>
          <w:szCs w:val="22"/>
        </w:rPr>
        <w:t>Odstoupení od smlouvy musí být písemné, jinak je neplatné. O</w:t>
      </w:r>
      <w:r w:rsidR="00E21DDC" w:rsidRPr="009075AF">
        <w:rPr>
          <w:rFonts w:ascii="Arial" w:hAnsi="Arial" w:cs="Arial"/>
          <w:sz w:val="22"/>
          <w:szCs w:val="22"/>
        </w:rPr>
        <w:t xml:space="preserve">dstoupení je účinné ode dne, </w:t>
      </w:r>
      <w:r w:rsidRPr="009075AF">
        <w:rPr>
          <w:rFonts w:ascii="Arial" w:hAnsi="Arial" w:cs="Arial"/>
          <w:sz w:val="22"/>
          <w:szCs w:val="22"/>
        </w:rPr>
        <w:t>kdy b</w:t>
      </w:r>
      <w:r w:rsidR="00C60819">
        <w:rPr>
          <w:rFonts w:ascii="Arial" w:hAnsi="Arial" w:cs="Arial"/>
          <w:sz w:val="22"/>
          <w:szCs w:val="22"/>
        </w:rPr>
        <w:t>ylo</w:t>
      </w:r>
      <w:r w:rsidRPr="009075AF">
        <w:rPr>
          <w:rFonts w:ascii="Arial" w:hAnsi="Arial" w:cs="Arial"/>
          <w:sz w:val="22"/>
          <w:szCs w:val="22"/>
        </w:rPr>
        <w:t xml:space="preserve"> doručeno druhé smluvní straně. V pochybnostech se má za to, že odstoupení bylo doručeno do 5 dnů od jeho odeslání v poštovní zásilce s</w:t>
      </w:r>
      <w:r w:rsidR="0026616F" w:rsidRPr="009075AF">
        <w:rPr>
          <w:rFonts w:ascii="Arial" w:hAnsi="Arial" w:cs="Arial"/>
          <w:sz w:val="22"/>
          <w:szCs w:val="22"/>
        </w:rPr>
        <w:t> </w:t>
      </w:r>
      <w:r w:rsidRPr="009075AF">
        <w:rPr>
          <w:rFonts w:ascii="Arial" w:hAnsi="Arial" w:cs="Arial"/>
          <w:sz w:val="22"/>
          <w:szCs w:val="22"/>
        </w:rPr>
        <w:t>dodejkou</w:t>
      </w:r>
      <w:r w:rsidR="0026616F" w:rsidRPr="009075AF">
        <w:rPr>
          <w:rFonts w:ascii="Arial" w:hAnsi="Arial" w:cs="Arial"/>
          <w:sz w:val="22"/>
          <w:szCs w:val="22"/>
        </w:rPr>
        <w:t>.</w:t>
      </w:r>
    </w:p>
    <w:p w14:paraId="56FA796F" w14:textId="103E6219" w:rsidR="00907514" w:rsidRPr="009075AF" w:rsidRDefault="00907514" w:rsidP="00907514">
      <w:pPr>
        <w:widowControl w:val="0"/>
        <w:autoSpaceDE w:val="0"/>
        <w:autoSpaceDN w:val="0"/>
        <w:adjustRightInd w:val="0"/>
        <w:jc w:val="center"/>
        <w:rPr>
          <w:rFonts w:ascii="Arial" w:hAnsi="Arial" w:cs="Arial"/>
          <w:b/>
          <w:sz w:val="22"/>
          <w:szCs w:val="22"/>
          <w:lang w:val="en-US"/>
        </w:rPr>
      </w:pPr>
      <w:r w:rsidRPr="009075AF">
        <w:rPr>
          <w:rFonts w:ascii="Arial" w:hAnsi="Arial" w:cs="Arial"/>
          <w:b/>
          <w:sz w:val="22"/>
          <w:szCs w:val="22"/>
          <w:lang w:val="en-US"/>
        </w:rPr>
        <w:t>V.</w:t>
      </w:r>
    </w:p>
    <w:p w14:paraId="621187A4" w14:textId="44462030" w:rsidR="00907514" w:rsidRPr="009075AF" w:rsidRDefault="004B5F56" w:rsidP="00907514">
      <w:pPr>
        <w:widowControl w:val="0"/>
        <w:autoSpaceDE w:val="0"/>
        <w:autoSpaceDN w:val="0"/>
        <w:adjustRightInd w:val="0"/>
        <w:jc w:val="center"/>
        <w:rPr>
          <w:rFonts w:ascii="Arial" w:hAnsi="Arial" w:cs="Arial"/>
          <w:b/>
          <w:sz w:val="22"/>
          <w:szCs w:val="22"/>
          <w:u w:val="single"/>
        </w:rPr>
      </w:pPr>
      <w:r w:rsidRPr="009075AF">
        <w:rPr>
          <w:rFonts w:ascii="Arial" w:hAnsi="Arial" w:cs="Arial"/>
          <w:b/>
          <w:sz w:val="22"/>
          <w:szCs w:val="22"/>
          <w:u w:val="single"/>
        </w:rPr>
        <w:t>Další práva a povinnosti Smluvních stran</w:t>
      </w:r>
    </w:p>
    <w:p w14:paraId="558D8322" w14:textId="77777777" w:rsidR="00907514" w:rsidRPr="009075AF" w:rsidRDefault="00907514" w:rsidP="00907514">
      <w:pPr>
        <w:widowControl w:val="0"/>
        <w:autoSpaceDE w:val="0"/>
        <w:autoSpaceDN w:val="0"/>
        <w:adjustRightInd w:val="0"/>
        <w:jc w:val="center"/>
        <w:rPr>
          <w:rFonts w:ascii="Arial" w:hAnsi="Arial" w:cs="Arial"/>
          <w:b/>
          <w:sz w:val="22"/>
          <w:szCs w:val="22"/>
          <w:u w:val="single"/>
        </w:rPr>
      </w:pPr>
    </w:p>
    <w:p w14:paraId="30EC800D" w14:textId="77777777" w:rsidR="004B5F56" w:rsidRPr="009075AF" w:rsidRDefault="004B5F56" w:rsidP="0026616F">
      <w:pPr>
        <w:widowControl w:val="0"/>
        <w:numPr>
          <w:ilvl w:val="0"/>
          <w:numId w:val="5"/>
        </w:numPr>
        <w:autoSpaceDE w:val="0"/>
        <w:autoSpaceDN w:val="0"/>
        <w:adjustRightInd w:val="0"/>
        <w:spacing w:after="120"/>
        <w:ind w:left="0"/>
        <w:jc w:val="both"/>
        <w:rPr>
          <w:rFonts w:ascii="Arial" w:hAnsi="Arial" w:cs="Arial"/>
          <w:sz w:val="22"/>
          <w:szCs w:val="22"/>
        </w:rPr>
      </w:pPr>
      <w:r w:rsidRPr="009075AF">
        <w:rPr>
          <w:rFonts w:ascii="Arial" w:hAnsi="Arial" w:cs="Arial"/>
          <w:sz w:val="22"/>
          <w:szCs w:val="22"/>
        </w:rPr>
        <w:t xml:space="preserve">Komunikace mezi smluvními stranami je činěna písemně, není-li touto smlouvou stanoveno jinak. Písemná komunikace se činí v listinné podobě doručované prostřednictvím provozovatele poštovních služeb nebo osobně na adresu smluvní strany uvedenou v této smlouvě. Smluvní strany výslovně vylučují ustanovení § 573 občanského zákoníku.  Dodavatel se zavazuje, že v případě změny své adresy bude o této změně objednatele písemně informovat nejpozději do 3 (tří) pracovních dnů ode dne změny. </w:t>
      </w:r>
    </w:p>
    <w:p w14:paraId="7BF93E3F" w14:textId="775C498C" w:rsidR="004B5F56" w:rsidRPr="009075AF" w:rsidRDefault="004B5F56" w:rsidP="0026616F">
      <w:pPr>
        <w:widowControl w:val="0"/>
        <w:numPr>
          <w:ilvl w:val="0"/>
          <w:numId w:val="5"/>
        </w:numPr>
        <w:autoSpaceDE w:val="0"/>
        <w:autoSpaceDN w:val="0"/>
        <w:adjustRightInd w:val="0"/>
        <w:spacing w:after="120"/>
        <w:ind w:left="0"/>
        <w:jc w:val="both"/>
        <w:rPr>
          <w:rFonts w:ascii="Arial" w:hAnsi="Arial" w:cs="Arial"/>
          <w:sz w:val="22"/>
          <w:szCs w:val="22"/>
        </w:rPr>
      </w:pPr>
      <w:r w:rsidRPr="009075AF">
        <w:rPr>
          <w:rFonts w:ascii="Arial" w:hAnsi="Arial" w:cs="Arial"/>
          <w:sz w:val="22"/>
          <w:szCs w:val="22"/>
        </w:rPr>
        <w:t xml:space="preserve">Běžná pracovní komunikace mezi smluvními </w:t>
      </w:r>
      <w:r w:rsidRPr="00721544">
        <w:rPr>
          <w:rFonts w:ascii="Arial" w:hAnsi="Arial" w:cs="Arial"/>
          <w:sz w:val="22"/>
          <w:szCs w:val="22"/>
        </w:rPr>
        <w:t xml:space="preserve">stranami </w:t>
      </w:r>
      <w:r w:rsidR="00721544" w:rsidRPr="00721544">
        <w:rPr>
          <w:rFonts w:ascii="Arial" w:hAnsi="Arial" w:cs="Arial"/>
          <w:sz w:val="22"/>
          <w:szCs w:val="22"/>
        </w:rPr>
        <w:t>a vytýkání vad můžou být činěny</w:t>
      </w:r>
      <w:r w:rsidRPr="00721544">
        <w:rPr>
          <w:rFonts w:ascii="Arial" w:hAnsi="Arial" w:cs="Arial"/>
          <w:sz w:val="22"/>
          <w:szCs w:val="22"/>
        </w:rPr>
        <w:t xml:space="preserve"> </w:t>
      </w:r>
      <w:r w:rsidRPr="009075AF">
        <w:rPr>
          <w:rFonts w:ascii="Arial" w:hAnsi="Arial" w:cs="Arial"/>
          <w:sz w:val="22"/>
          <w:szCs w:val="22"/>
        </w:rPr>
        <w:t>ve formě prosté e</w:t>
      </w:r>
      <w:r w:rsidR="00C60819">
        <w:rPr>
          <w:rFonts w:ascii="Arial" w:hAnsi="Arial" w:cs="Arial"/>
          <w:sz w:val="22"/>
          <w:szCs w:val="22"/>
        </w:rPr>
        <w:t>-</w:t>
      </w:r>
      <w:r w:rsidRPr="009075AF">
        <w:rPr>
          <w:rFonts w:ascii="Arial" w:hAnsi="Arial" w:cs="Arial"/>
          <w:sz w:val="22"/>
          <w:szCs w:val="22"/>
        </w:rPr>
        <w:t>mailové zprávy bez nutnosti jejího zaručeného elektronického podpisu zaslané osobou oprávněnou jednat smluvní stranu na kontaktní e</w:t>
      </w:r>
      <w:r w:rsidR="00AA124F">
        <w:rPr>
          <w:rFonts w:ascii="Arial" w:hAnsi="Arial" w:cs="Arial"/>
          <w:sz w:val="22"/>
          <w:szCs w:val="22"/>
        </w:rPr>
        <w:t>-</w:t>
      </w:r>
      <w:r w:rsidRPr="009075AF">
        <w:rPr>
          <w:rFonts w:ascii="Arial" w:hAnsi="Arial" w:cs="Arial"/>
          <w:sz w:val="22"/>
          <w:szCs w:val="22"/>
        </w:rPr>
        <w:t>mailové adresy uvedené v této Smlouvě, případně na e</w:t>
      </w:r>
      <w:r w:rsidR="00AA124F">
        <w:rPr>
          <w:rFonts w:ascii="Arial" w:hAnsi="Arial" w:cs="Arial"/>
          <w:sz w:val="22"/>
          <w:szCs w:val="22"/>
        </w:rPr>
        <w:t>-</w:t>
      </w:r>
      <w:r w:rsidRPr="009075AF">
        <w:rPr>
          <w:rFonts w:ascii="Arial" w:hAnsi="Arial" w:cs="Arial"/>
          <w:sz w:val="22"/>
          <w:szCs w:val="22"/>
        </w:rPr>
        <w:t>mailové adresy později písemně oznámené druhé smluvní straně; touto formou však nemůže dojít ke změně podmínek a/nebo ukončení této smlouvy.</w:t>
      </w:r>
    </w:p>
    <w:p w14:paraId="62FEF8E5" w14:textId="77777777" w:rsidR="004B5F56" w:rsidRPr="009075AF" w:rsidRDefault="004B5F56" w:rsidP="0026616F">
      <w:pPr>
        <w:widowControl w:val="0"/>
        <w:numPr>
          <w:ilvl w:val="0"/>
          <w:numId w:val="5"/>
        </w:numPr>
        <w:autoSpaceDE w:val="0"/>
        <w:autoSpaceDN w:val="0"/>
        <w:adjustRightInd w:val="0"/>
        <w:spacing w:after="120"/>
        <w:ind w:left="0"/>
        <w:jc w:val="both"/>
        <w:rPr>
          <w:rFonts w:ascii="Arial" w:hAnsi="Arial" w:cs="Arial"/>
          <w:sz w:val="22"/>
          <w:szCs w:val="22"/>
        </w:rPr>
      </w:pPr>
      <w:r w:rsidRPr="009075AF">
        <w:rPr>
          <w:rFonts w:ascii="Arial" w:hAnsi="Arial" w:cs="Arial"/>
          <w:sz w:val="22"/>
          <w:szCs w:val="22"/>
        </w:rPr>
        <w:t>Dodavatel není oprávněn použít ve svých dokumentech, prezentacích či reklamě odkazy na obchodní firmu (název) objednatele nebo jakýkoliv jiný odkaz, který by mohl byť i nepřímo vést k identifikaci objednatele, bez předchozího písemného souhlasu objednatele.</w:t>
      </w:r>
    </w:p>
    <w:p w14:paraId="6A9F438D" w14:textId="77777777" w:rsidR="004B5F56" w:rsidRPr="009075AF" w:rsidRDefault="004B5F56" w:rsidP="0026616F">
      <w:pPr>
        <w:widowControl w:val="0"/>
        <w:numPr>
          <w:ilvl w:val="0"/>
          <w:numId w:val="5"/>
        </w:numPr>
        <w:autoSpaceDE w:val="0"/>
        <w:autoSpaceDN w:val="0"/>
        <w:adjustRightInd w:val="0"/>
        <w:spacing w:after="120"/>
        <w:ind w:left="0"/>
        <w:jc w:val="both"/>
        <w:rPr>
          <w:rFonts w:ascii="Arial" w:hAnsi="Arial" w:cs="Arial"/>
          <w:sz w:val="22"/>
          <w:szCs w:val="22"/>
        </w:rPr>
      </w:pPr>
      <w:r w:rsidRPr="009075AF">
        <w:rPr>
          <w:rFonts w:ascii="Arial" w:hAnsi="Arial" w:cs="Arial"/>
          <w:sz w:val="22"/>
          <w:szCs w:val="22"/>
        </w:rPr>
        <w:t>Dodavatel se dále zavazuje:</w:t>
      </w:r>
    </w:p>
    <w:p w14:paraId="7AEF7AAB" w14:textId="77777777" w:rsidR="004B5F56" w:rsidRPr="00C60819" w:rsidRDefault="004B5F56" w:rsidP="00C60819">
      <w:pPr>
        <w:pStyle w:val="Odstavecseseznamem"/>
        <w:widowControl w:val="0"/>
        <w:numPr>
          <w:ilvl w:val="0"/>
          <w:numId w:val="34"/>
        </w:numPr>
        <w:autoSpaceDE w:val="0"/>
        <w:autoSpaceDN w:val="0"/>
        <w:adjustRightInd w:val="0"/>
        <w:spacing w:after="120"/>
        <w:ind w:left="284"/>
        <w:jc w:val="both"/>
        <w:rPr>
          <w:rFonts w:ascii="Arial" w:hAnsi="Arial" w:cs="Arial"/>
          <w:sz w:val="22"/>
          <w:szCs w:val="22"/>
        </w:rPr>
      </w:pPr>
      <w:r w:rsidRPr="00C60819">
        <w:rPr>
          <w:rFonts w:ascii="Arial" w:hAnsi="Arial" w:cs="Arial"/>
          <w:sz w:val="22"/>
          <w:szCs w:val="22"/>
        </w:rPr>
        <w:t>informovat neprodleně objednatele o všech skutečnostech majících vliv na plnění dle této smlouvy,</w:t>
      </w:r>
    </w:p>
    <w:p w14:paraId="5041FB64" w14:textId="77777777" w:rsidR="004B5F56" w:rsidRPr="00C60819" w:rsidRDefault="004B5F56" w:rsidP="00C60819">
      <w:pPr>
        <w:pStyle w:val="Odstavecseseznamem"/>
        <w:widowControl w:val="0"/>
        <w:numPr>
          <w:ilvl w:val="0"/>
          <w:numId w:val="34"/>
        </w:numPr>
        <w:autoSpaceDE w:val="0"/>
        <w:autoSpaceDN w:val="0"/>
        <w:adjustRightInd w:val="0"/>
        <w:spacing w:after="120"/>
        <w:ind w:left="284"/>
        <w:jc w:val="both"/>
        <w:rPr>
          <w:rFonts w:ascii="Arial" w:hAnsi="Arial" w:cs="Arial"/>
          <w:sz w:val="22"/>
          <w:szCs w:val="22"/>
        </w:rPr>
      </w:pPr>
      <w:r w:rsidRPr="00C60819">
        <w:rPr>
          <w:rFonts w:ascii="Arial" w:hAnsi="Arial" w:cs="Arial"/>
          <w:sz w:val="22"/>
          <w:szCs w:val="22"/>
        </w:rPr>
        <w:t>plnit řádně a vždy ve stanoveném termínu své povinnosti vyplývající z této smlouvy,</w:t>
      </w:r>
    </w:p>
    <w:p w14:paraId="0E55FC2E" w14:textId="77777777" w:rsidR="004B5F56" w:rsidRPr="00C60819" w:rsidRDefault="004B5F56" w:rsidP="00C60819">
      <w:pPr>
        <w:pStyle w:val="Odstavecseseznamem"/>
        <w:widowControl w:val="0"/>
        <w:numPr>
          <w:ilvl w:val="0"/>
          <w:numId w:val="34"/>
        </w:numPr>
        <w:autoSpaceDE w:val="0"/>
        <w:autoSpaceDN w:val="0"/>
        <w:adjustRightInd w:val="0"/>
        <w:spacing w:after="120"/>
        <w:ind w:left="284"/>
        <w:jc w:val="both"/>
        <w:rPr>
          <w:rFonts w:ascii="Arial" w:hAnsi="Arial" w:cs="Arial"/>
          <w:sz w:val="22"/>
          <w:szCs w:val="22"/>
        </w:rPr>
      </w:pPr>
      <w:r w:rsidRPr="00C60819">
        <w:rPr>
          <w:rFonts w:ascii="Arial" w:hAnsi="Arial" w:cs="Arial"/>
          <w:sz w:val="22"/>
          <w:szCs w:val="22"/>
        </w:rPr>
        <w:t xml:space="preserve">na vyžádání objednatele se zúčastnit osobní schůzky, pokud objednatel požádá o schůzku nejpozději pět (5) pracovních dnů předem. V mimořádně naléhavých případech je možno tento </w:t>
      </w:r>
      <w:r w:rsidRPr="00C60819">
        <w:rPr>
          <w:rFonts w:ascii="Arial" w:hAnsi="Arial" w:cs="Arial"/>
          <w:sz w:val="22"/>
          <w:szCs w:val="22"/>
        </w:rPr>
        <w:lastRenderedPageBreak/>
        <w:t>termín pro výzvu zkrátit, a to na 1 pracovní den předem.</w:t>
      </w:r>
    </w:p>
    <w:p w14:paraId="13B823D1" w14:textId="76202B9B" w:rsidR="004B5F56" w:rsidRPr="009075AF" w:rsidRDefault="004B5F56" w:rsidP="0026616F">
      <w:pPr>
        <w:widowControl w:val="0"/>
        <w:numPr>
          <w:ilvl w:val="0"/>
          <w:numId w:val="5"/>
        </w:numPr>
        <w:autoSpaceDE w:val="0"/>
        <w:autoSpaceDN w:val="0"/>
        <w:adjustRightInd w:val="0"/>
        <w:spacing w:after="120"/>
        <w:ind w:left="0"/>
        <w:jc w:val="both"/>
        <w:rPr>
          <w:rFonts w:ascii="Arial" w:hAnsi="Arial" w:cs="Arial"/>
          <w:sz w:val="22"/>
          <w:szCs w:val="22"/>
        </w:rPr>
      </w:pPr>
      <w:r w:rsidRPr="009075AF">
        <w:rPr>
          <w:rFonts w:ascii="Arial" w:hAnsi="Arial" w:cs="Arial"/>
          <w:sz w:val="22"/>
          <w:szCs w:val="22"/>
        </w:rPr>
        <w:t xml:space="preserve">V případě provádění předmětu této smlouvy </w:t>
      </w:r>
      <w:r w:rsidR="00721544">
        <w:rPr>
          <w:rFonts w:ascii="Arial" w:hAnsi="Arial" w:cs="Arial"/>
          <w:sz w:val="22"/>
          <w:szCs w:val="22"/>
        </w:rPr>
        <w:t>pod</w:t>
      </w:r>
      <w:r w:rsidRPr="009075AF">
        <w:rPr>
          <w:rFonts w:ascii="Arial" w:hAnsi="Arial" w:cs="Arial"/>
          <w:sz w:val="22"/>
          <w:szCs w:val="22"/>
        </w:rPr>
        <w:t xml:space="preserve">dodavateli odpovídá za tyto části předmětu této smlouvy dodavatel tak, jako by předmět této smlouvy prováděl sám. </w:t>
      </w:r>
    </w:p>
    <w:p w14:paraId="1A42B7C2" w14:textId="77777777" w:rsidR="004B5F56" w:rsidRPr="009075AF" w:rsidRDefault="004B5F56" w:rsidP="0026616F">
      <w:pPr>
        <w:widowControl w:val="0"/>
        <w:numPr>
          <w:ilvl w:val="0"/>
          <w:numId w:val="5"/>
        </w:numPr>
        <w:autoSpaceDE w:val="0"/>
        <w:autoSpaceDN w:val="0"/>
        <w:adjustRightInd w:val="0"/>
        <w:spacing w:after="120"/>
        <w:ind w:left="0"/>
        <w:jc w:val="both"/>
        <w:rPr>
          <w:rFonts w:ascii="Arial" w:hAnsi="Arial" w:cs="Arial"/>
          <w:sz w:val="22"/>
          <w:szCs w:val="22"/>
        </w:rPr>
      </w:pPr>
      <w:r w:rsidRPr="009075AF">
        <w:rPr>
          <w:rFonts w:ascii="Arial" w:hAnsi="Arial" w:cs="Arial"/>
          <w:sz w:val="22"/>
          <w:szCs w:val="22"/>
        </w:rPr>
        <w:t>Smluvní strany si ve smyslu ustanovení § 1765 odst. 2 a ust. § 2620 odst. 2 občanského zákoníku ujednaly, že dodavatel na sebe přebírá nebezpečí změny okolností.</w:t>
      </w:r>
    </w:p>
    <w:p w14:paraId="0C90551D" w14:textId="05309D79" w:rsidR="00907514" w:rsidRPr="009075AF" w:rsidRDefault="00B341B4" w:rsidP="0026616F">
      <w:pPr>
        <w:widowControl w:val="0"/>
        <w:numPr>
          <w:ilvl w:val="0"/>
          <w:numId w:val="5"/>
        </w:numPr>
        <w:autoSpaceDE w:val="0"/>
        <w:autoSpaceDN w:val="0"/>
        <w:adjustRightInd w:val="0"/>
        <w:spacing w:after="120"/>
        <w:ind w:left="0"/>
        <w:jc w:val="both"/>
        <w:rPr>
          <w:rFonts w:ascii="Arial" w:hAnsi="Arial" w:cs="Arial"/>
          <w:sz w:val="22"/>
          <w:szCs w:val="22"/>
        </w:rPr>
      </w:pPr>
      <w:r w:rsidRPr="009075AF">
        <w:rPr>
          <w:rFonts w:ascii="Arial" w:hAnsi="Arial" w:cs="Arial"/>
          <w:sz w:val="22"/>
          <w:szCs w:val="22"/>
        </w:rPr>
        <w:t xml:space="preserve">Všechny </w:t>
      </w:r>
      <w:r w:rsidR="004B0547" w:rsidRPr="009075AF">
        <w:rPr>
          <w:rFonts w:ascii="Arial" w:hAnsi="Arial" w:cs="Arial"/>
          <w:sz w:val="22"/>
          <w:szCs w:val="22"/>
        </w:rPr>
        <w:t xml:space="preserve">služby </w:t>
      </w:r>
      <w:r w:rsidR="00907514" w:rsidRPr="009075AF">
        <w:rPr>
          <w:rFonts w:ascii="Arial" w:hAnsi="Arial" w:cs="Arial"/>
          <w:sz w:val="22"/>
          <w:szCs w:val="22"/>
        </w:rPr>
        <w:t>musí být poskytnuty objednateli v požadovaném rozsahu, a to bez jakéhokoliv omezení; dodavatel nebude oprávněn doúčtovat objednateli jakékoli dodateč</w:t>
      </w:r>
      <w:r w:rsidRPr="009075AF">
        <w:rPr>
          <w:rFonts w:ascii="Arial" w:hAnsi="Arial" w:cs="Arial"/>
          <w:sz w:val="22"/>
          <w:szCs w:val="22"/>
        </w:rPr>
        <w:t>né služby</w:t>
      </w:r>
      <w:r w:rsidR="00907514" w:rsidRPr="009075AF">
        <w:rPr>
          <w:rFonts w:ascii="Arial" w:hAnsi="Arial" w:cs="Arial"/>
          <w:sz w:val="22"/>
          <w:szCs w:val="22"/>
        </w:rPr>
        <w:t xml:space="preserve">, které budou nezbytné pro řádné splnění dílčího předmětu smlouvy, a to např. i z důvodu, že dodavatel chybně odhadl nabídkovou (smluvní) cenu. </w:t>
      </w:r>
    </w:p>
    <w:p w14:paraId="181DDF87" w14:textId="77777777" w:rsidR="00907514" w:rsidRPr="009075AF" w:rsidRDefault="00907514" w:rsidP="0026616F">
      <w:pPr>
        <w:widowControl w:val="0"/>
        <w:numPr>
          <w:ilvl w:val="0"/>
          <w:numId w:val="5"/>
        </w:numPr>
        <w:autoSpaceDE w:val="0"/>
        <w:autoSpaceDN w:val="0"/>
        <w:adjustRightInd w:val="0"/>
        <w:spacing w:after="120"/>
        <w:ind w:left="0" w:hanging="425"/>
        <w:jc w:val="both"/>
        <w:rPr>
          <w:rFonts w:ascii="Arial" w:hAnsi="Arial" w:cs="Arial"/>
          <w:sz w:val="22"/>
          <w:szCs w:val="22"/>
        </w:rPr>
      </w:pPr>
      <w:r w:rsidRPr="009075AF">
        <w:rPr>
          <w:rFonts w:ascii="Arial" w:hAnsi="Arial" w:cs="Arial"/>
          <w:sz w:val="22"/>
          <w:szCs w:val="22"/>
        </w:rPr>
        <w:t>Veškeré činnosti je dodavatel povinen provádět s náležitou péčí a odbornou způsobilostí. Všechny služby musí být poskytnuty v požadovaném rozsahu, a to bez jakéhokoliv omezení.</w:t>
      </w:r>
      <w:r w:rsidR="004B5F56" w:rsidRPr="009075AF">
        <w:rPr>
          <w:rFonts w:ascii="Arial" w:hAnsi="Arial" w:cs="Arial"/>
          <w:sz w:val="22"/>
          <w:szCs w:val="22"/>
        </w:rPr>
        <w:t xml:space="preserve"> </w:t>
      </w:r>
      <w:r w:rsidR="004B0547" w:rsidRPr="009075AF">
        <w:rPr>
          <w:rFonts w:ascii="Arial" w:hAnsi="Arial" w:cs="Arial"/>
          <w:sz w:val="22"/>
          <w:szCs w:val="22"/>
        </w:rPr>
        <w:t>Dodavatel podpisem této smlouvy deklaruje, že disponuje dostatečnou odbornou způsobilostí ke splnění dílčího i celého předmětu smlouvy.</w:t>
      </w:r>
    </w:p>
    <w:p w14:paraId="380966E9" w14:textId="6BE49210" w:rsidR="00907514" w:rsidRDefault="00907514" w:rsidP="008138D4">
      <w:pPr>
        <w:widowControl w:val="0"/>
        <w:numPr>
          <w:ilvl w:val="0"/>
          <w:numId w:val="5"/>
        </w:numPr>
        <w:autoSpaceDE w:val="0"/>
        <w:autoSpaceDN w:val="0"/>
        <w:adjustRightInd w:val="0"/>
        <w:spacing w:after="240"/>
        <w:ind w:left="0" w:hanging="425"/>
        <w:jc w:val="both"/>
        <w:rPr>
          <w:rFonts w:ascii="Arial" w:hAnsi="Arial" w:cs="Arial"/>
          <w:sz w:val="22"/>
          <w:szCs w:val="22"/>
        </w:rPr>
      </w:pPr>
      <w:r w:rsidRPr="009075AF">
        <w:rPr>
          <w:rFonts w:ascii="Arial" w:hAnsi="Arial" w:cs="Arial"/>
          <w:sz w:val="22"/>
          <w:szCs w:val="22"/>
        </w:rPr>
        <w:t>Dodavatel odpovídá za všechny škody vzniklé jeho činností při plnění předmětu smlouvy.</w:t>
      </w:r>
    </w:p>
    <w:p w14:paraId="1BE794BB" w14:textId="63688F83" w:rsidR="00907514" w:rsidRPr="009075AF" w:rsidRDefault="00C86DE8" w:rsidP="00907514">
      <w:pPr>
        <w:widowControl w:val="0"/>
        <w:autoSpaceDE w:val="0"/>
        <w:autoSpaceDN w:val="0"/>
        <w:adjustRightInd w:val="0"/>
        <w:jc w:val="center"/>
        <w:rPr>
          <w:rFonts w:ascii="Arial" w:hAnsi="Arial" w:cs="Arial"/>
          <w:b/>
          <w:sz w:val="22"/>
          <w:szCs w:val="22"/>
        </w:rPr>
      </w:pPr>
      <w:r>
        <w:rPr>
          <w:rFonts w:ascii="Arial" w:hAnsi="Arial" w:cs="Arial"/>
          <w:b/>
          <w:sz w:val="22"/>
          <w:szCs w:val="22"/>
        </w:rPr>
        <w:br/>
      </w:r>
      <w:r w:rsidR="00907514" w:rsidRPr="009075AF">
        <w:rPr>
          <w:rFonts w:ascii="Arial" w:hAnsi="Arial" w:cs="Arial"/>
          <w:b/>
          <w:sz w:val="22"/>
          <w:szCs w:val="22"/>
        </w:rPr>
        <w:t>VI.</w:t>
      </w:r>
    </w:p>
    <w:p w14:paraId="1E4189A0" w14:textId="77777777" w:rsidR="00907514" w:rsidRPr="009075AF" w:rsidRDefault="00AE366C" w:rsidP="00907514">
      <w:pPr>
        <w:widowControl w:val="0"/>
        <w:autoSpaceDE w:val="0"/>
        <w:autoSpaceDN w:val="0"/>
        <w:adjustRightInd w:val="0"/>
        <w:jc w:val="center"/>
        <w:rPr>
          <w:rFonts w:ascii="Arial" w:hAnsi="Arial" w:cs="Arial"/>
          <w:b/>
          <w:sz w:val="22"/>
          <w:szCs w:val="22"/>
          <w:u w:val="single"/>
        </w:rPr>
      </w:pPr>
      <w:r w:rsidRPr="009075AF">
        <w:rPr>
          <w:rFonts w:ascii="Arial" w:hAnsi="Arial" w:cs="Arial"/>
          <w:b/>
          <w:sz w:val="22"/>
          <w:szCs w:val="22"/>
          <w:u w:val="single"/>
        </w:rPr>
        <w:t>Mlčenlivost</w:t>
      </w:r>
    </w:p>
    <w:p w14:paraId="534981BC" w14:textId="77777777" w:rsidR="00907514" w:rsidRPr="009075AF" w:rsidRDefault="00907514" w:rsidP="008138D4">
      <w:pPr>
        <w:ind w:left="-142"/>
        <w:jc w:val="both"/>
        <w:rPr>
          <w:rFonts w:ascii="Arial" w:hAnsi="Arial" w:cs="Arial"/>
          <w:sz w:val="22"/>
          <w:szCs w:val="22"/>
        </w:rPr>
      </w:pPr>
    </w:p>
    <w:p w14:paraId="29B73CD2" w14:textId="77777777" w:rsidR="008138D4" w:rsidRPr="009075AF" w:rsidRDefault="00AE366C" w:rsidP="00192CB5">
      <w:pPr>
        <w:pStyle w:val="Odstavecseseznamem"/>
        <w:numPr>
          <w:ilvl w:val="1"/>
          <w:numId w:val="33"/>
        </w:numPr>
        <w:spacing w:after="120"/>
        <w:ind w:left="0" w:hanging="426"/>
        <w:contextualSpacing w:val="0"/>
        <w:jc w:val="both"/>
        <w:rPr>
          <w:rFonts w:ascii="Arial" w:hAnsi="Arial" w:cs="Arial"/>
          <w:bCs/>
          <w:sz w:val="22"/>
          <w:szCs w:val="22"/>
        </w:rPr>
      </w:pPr>
      <w:r w:rsidRPr="009075AF">
        <w:rPr>
          <w:rFonts w:ascii="Arial" w:hAnsi="Arial" w:cs="Arial"/>
          <w:bCs/>
          <w:sz w:val="22"/>
          <w:szCs w:val="22"/>
        </w:rPr>
        <w:t xml:space="preserve">Není-li dále stanoveno jinak, je dodavatel povinen během plnění této smlouvy i po uplynutí doby, na kterou je tato smlouva uzavřena, zachovávat mlčenlivost o všech skutečnostech, o kterých se dozví v souvislosti s  plněním této smlouvy, zejména o skutečnostech majících charakter obchodního tajemství objednatele, dále informace a skutečnosti, jejichž uveřejnění navenek by se mohlo dotknout zájmů nebo dobrého jména objednatele atp. Této povinnosti může dodavatele zprostit pouze předem a písemně objednatel. </w:t>
      </w:r>
    </w:p>
    <w:p w14:paraId="3E273C84" w14:textId="724C4F3E" w:rsidR="008138D4" w:rsidRPr="009075AF" w:rsidRDefault="00721544" w:rsidP="00192CB5">
      <w:pPr>
        <w:pStyle w:val="Odstavecseseznamem"/>
        <w:numPr>
          <w:ilvl w:val="1"/>
          <w:numId w:val="33"/>
        </w:numPr>
        <w:spacing w:after="120"/>
        <w:ind w:left="0" w:hanging="426"/>
        <w:contextualSpacing w:val="0"/>
        <w:jc w:val="both"/>
        <w:rPr>
          <w:rFonts w:ascii="Arial" w:hAnsi="Arial" w:cs="Arial"/>
          <w:bCs/>
          <w:sz w:val="22"/>
          <w:szCs w:val="22"/>
        </w:rPr>
      </w:pPr>
      <w:r w:rsidRPr="00721544">
        <w:rPr>
          <w:rFonts w:ascii="Arial" w:hAnsi="Arial" w:cs="Arial"/>
          <w:bCs/>
          <w:sz w:val="22"/>
          <w:szCs w:val="22"/>
        </w:rPr>
        <w:t>Poskytovatel se zavazuje, že pokud v souvislosti s realizací této Smlouvy přijde on, jeho pověření zaměstnanci nebo osoby, které pověřil prováděním povinností dle této Smlouvy do styku s osobními nebo citlivými údaji ve smyslu zákona č. 110/2019 Sb., o zpracování osobních údajů, ve znění pozdějších předpisů (dále jen „zákon č. 110/2019 Sb.“) a Nařízení Evropského parlamentu a Rady (EU) 2016/679, ve znění pozdějších předpisů (dále jen “Předpisy GDPR”), učiní veškerá opatření, aby nedošlo k neoprávněnému nebo nahodilému přístupu k těmto údajům, k jejich změně, zničení či ztrátě, neoprávněným přenosům, k jejich jinému neoprávněnému zpracování, jakož aby i jinak neporušil Předpisy GDPR. Poskytovatel je povinen zachovávat mlčenlivost o osobních údajích a o bezpečnostních opatřeních, jejichž zveřejnění by ohrozilo zabezpečení osobních údajů. Povinnost mlčenlivosti trvá i po ukončení této Smlouvy</w:t>
      </w:r>
      <w:r w:rsidR="008138D4" w:rsidRPr="009075AF">
        <w:rPr>
          <w:rFonts w:ascii="Arial" w:hAnsi="Arial" w:cs="Arial"/>
          <w:bCs/>
          <w:sz w:val="22"/>
          <w:szCs w:val="22"/>
        </w:rPr>
        <w:t xml:space="preserve">. </w:t>
      </w:r>
    </w:p>
    <w:p w14:paraId="1F4A1192" w14:textId="23D504D6" w:rsidR="00AE366C" w:rsidRPr="009075AF" w:rsidRDefault="00AE366C" w:rsidP="00CC7C67">
      <w:pPr>
        <w:pStyle w:val="Odstavecseseznamem"/>
        <w:numPr>
          <w:ilvl w:val="1"/>
          <w:numId w:val="33"/>
        </w:numPr>
        <w:spacing w:after="120"/>
        <w:ind w:left="0" w:hanging="426"/>
        <w:jc w:val="both"/>
        <w:rPr>
          <w:rFonts w:ascii="Arial" w:hAnsi="Arial" w:cs="Arial"/>
          <w:bCs/>
          <w:sz w:val="22"/>
          <w:szCs w:val="22"/>
        </w:rPr>
      </w:pPr>
      <w:r w:rsidRPr="009075AF">
        <w:rPr>
          <w:rFonts w:ascii="Arial" w:hAnsi="Arial" w:cs="Arial"/>
          <w:bCs/>
          <w:sz w:val="22"/>
          <w:szCs w:val="22"/>
        </w:rPr>
        <w:t>Povinnost</w:t>
      </w:r>
      <w:r w:rsidRPr="009075AF">
        <w:rPr>
          <w:rFonts w:ascii="Arial" w:hAnsi="Arial" w:cs="Arial"/>
          <w:sz w:val="22"/>
          <w:szCs w:val="22"/>
        </w:rPr>
        <w:t xml:space="preserve"> mlčenlivosti a závazek k ochraně informací dle čl. VI.</w:t>
      </w:r>
      <w:r w:rsidR="004B0547" w:rsidRPr="009075AF">
        <w:rPr>
          <w:rFonts w:ascii="Arial" w:hAnsi="Arial" w:cs="Arial"/>
          <w:sz w:val="22"/>
          <w:szCs w:val="22"/>
        </w:rPr>
        <w:t xml:space="preserve"> odst. </w:t>
      </w:r>
      <w:r w:rsidRPr="009075AF">
        <w:rPr>
          <w:rFonts w:ascii="Arial" w:hAnsi="Arial" w:cs="Arial"/>
          <w:sz w:val="22"/>
          <w:szCs w:val="22"/>
        </w:rPr>
        <w:t>1. a VI.</w:t>
      </w:r>
      <w:r w:rsidR="004B0547" w:rsidRPr="009075AF">
        <w:rPr>
          <w:rFonts w:ascii="Arial" w:hAnsi="Arial" w:cs="Arial"/>
          <w:sz w:val="22"/>
          <w:szCs w:val="22"/>
        </w:rPr>
        <w:t xml:space="preserve"> odst. </w:t>
      </w:r>
      <w:r w:rsidRPr="009075AF">
        <w:rPr>
          <w:rFonts w:ascii="Arial" w:hAnsi="Arial" w:cs="Arial"/>
          <w:sz w:val="22"/>
          <w:szCs w:val="22"/>
        </w:rPr>
        <w:t>2. se nevztahuje na:</w:t>
      </w:r>
    </w:p>
    <w:p w14:paraId="7790C4F5" w14:textId="77777777" w:rsidR="00AE366C" w:rsidRPr="009075AF" w:rsidRDefault="00AE366C" w:rsidP="008138D4">
      <w:pPr>
        <w:numPr>
          <w:ilvl w:val="0"/>
          <w:numId w:val="18"/>
        </w:numPr>
        <w:spacing w:after="120"/>
        <w:ind w:left="426"/>
        <w:contextualSpacing/>
        <w:jc w:val="both"/>
        <w:rPr>
          <w:rFonts w:ascii="Arial" w:hAnsi="Arial" w:cs="Arial"/>
          <w:sz w:val="22"/>
          <w:szCs w:val="22"/>
        </w:rPr>
      </w:pPr>
      <w:r w:rsidRPr="009075AF">
        <w:rPr>
          <w:rFonts w:ascii="Arial" w:hAnsi="Arial" w:cs="Arial"/>
          <w:sz w:val="22"/>
          <w:szCs w:val="22"/>
        </w:rPr>
        <w:t>informace, které se staly veřejně přístupnými, pokud se tak nestalo porušením povinnosti jejich ochrany,</w:t>
      </w:r>
    </w:p>
    <w:p w14:paraId="07E0F0AE" w14:textId="77777777" w:rsidR="00AE366C" w:rsidRPr="009075AF" w:rsidRDefault="00AE366C" w:rsidP="008138D4">
      <w:pPr>
        <w:numPr>
          <w:ilvl w:val="0"/>
          <w:numId w:val="18"/>
        </w:numPr>
        <w:spacing w:after="120"/>
        <w:ind w:left="426"/>
        <w:contextualSpacing/>
        <w:jc w:val="both"/>
        <w:rPr>
          <w:rFonts w:ascii="Arial" w:hAnsi="Arial" w:cs="Arial"/>
          <w:sz w:val="22"/>
          <w:szCs w:val="22"/>
        </w:rPr>
      </w:pPr>
      <w:r w:rsidRPr="009075AF">
        <w:rPr>
          <w:rFonts w:ascii="Arial" w:hAnsi="Arial" w:cs="Arial"/>
          <w:sz w:val="22"/>
          <w:szCs w:val="22"/>
        </w:rPr>
        <w:t>informace poskytnuté zaměstnancům, statutárním orgánům, jejich členům či prokuristům dodavatele a jeho subdodavatelům podílejícím se na plnění dle této smlouvy, a to v rozsahu nezbytně nutném pro řádné plnění této smlouvy těmito osobami, a dále svým právním zástupcům a daňovým poradcům; v takovém případě je dodavatel povinen zabezpečit povinnost těchto osob zachovávat mlčenlivost vůči třetím osobám v rozsahu poskytnutých informací,</w:t>
      </w:r>
    </w:p>
    <w:p w14:paraId="5B7DF87C" w14:textId="77777777" w:rsidR="00AE366C" w:rsidRPr="009075AF" w:rsidRDefault="00AE366C" w:rsidP="008138D4">
      <w:pPr>
        <w:numPr>
          <w:ilvl w:val="0"/>
          <w:numId w:val="18"/>
        </w:numPr>
        <w:spacing w:after="120"/>
        <w:ind w:left="426"/>
        <w:contextualSpacing/>
        <w:jc w:val="both"/>
        <w:rPr>
          <w:rFonts w:ascii="Arial" w:hAnsi="Arial" w:cs="Arial"/>
          <w:sz w:val="22"/>
          <w:szCs w:val="22"/>
        </w:rPr>
      </w:pPr>
      <w:r w:rsidRPr="009075AF">
        <w:rPr>
          <w:rFonts w:ascii="Arial" w:hAnsi="Arial" w:cs="Arial"/>
          <w:sz w:val="22"/>
          <w:szCs w:val="22"/>
        </w:rPr>
        <w:t>informace, u kterých povinnost jejich zpřístupnění ukládá právní předpis.</w:t>
      </w:r>
    </w:p>
    <w:p w14:paraId="0AB28C82" w14:textId="77777777" w:rsidR="00AE366C" w:rsidRPr="009075AF" w:rsidRDefault="00AE366C" w:rsidP="00AE366C">
      <w:pPr>
        <w:jc w:val="both"/>
        <w:rPr>
          <w:rFonts w:ascii="Arial" w:hAnsi="Arial" w:cs="Arial"/>
          <w:bCs/>
          <w:sz w:val="22"/>
          <w:szCs w:val="22"/>
        </w:rPr>
      </w:pPr>
    </w:p>
    <w:p w14:paraId="7EC51A6F" w14:textId="77777777" w:rsidR="00AE366C" w:rsidRPr="009075AF" w:rsidRDefault="00AE366C" w:rsidP="008138D4">
      <w:pPr>
        <w:numPr>
          <w:ilvl w:val="1"/>
          <w:numId w:val="33"/>
        </w:numPr>
        <w:spacing w:after="120"/>
        <w:ind w:left="0" w:hanging="426"/>
        <w:jc w:val="both"/>
        <w:rPr>
          <w:rFonts w:ascii="Arial" w:hAnsi="Arial" w:cs="Arial"/>
          <w:sz w:val="22"/>
          <w:szCs w:val="22"/>
        </w:rPr>
      </w:pPr>
      <w:r w:rsidRPr="009075AF">
        <w:rPr>
          <w:rFonts w:ascii="Arial" w:hAnsi="Arial" w:cs="Arial"/>
          <w:bCs/>
          <w:sz w:val="22"/>
          <w:szCs w:val="22"/>
        </w:rPr>
        <w:t>Dodavatel se zavazuje uhradit objednateli či třetí straně, kterou porušením povinnosti mlčenlivosti poškodí, veškeré škody tímto porušením způsobené. Povinnosti dodavatele vyplývající z ustanovení příslušných právních předpisů o ochraně utajovaných informací nejsou ustanoveními tohoto článku dotčeny.</w:t>
      </w:r>
    </w:p>
    <w:p w14:paraId="6A9411E7" w14:textId="20EF65AD" w:rsidR="00AE366C" w:rsidRPr="009075AF" w:rsidRDefault="00AE366C" w:rsidP="008138D4">
      <w:pPr>
        <w:numPr>
          <w:ilvl w:val="1"/>
          <w:numId w:val="33"/>
        </w:numPr>
        <w:spacing w:after="120"/>
        <w:ind w:left="0" w:hanging="426"/>
        <w:jc w:val="both"/>
        <w:rPr>
          <w:rFonts w:ascii="Arial" w:hAnsi="Arial" w:cs="Arial"/>
          <w:bCs/>
          <w:sz w:val="22"/>
          <w:szCs w:val="22"/>
        </w:rPr>
      </w:pPr>
      <w:r w:rsidRPr="009075AF">
        <w:rPr>
          <w:rFonts w:ascii="Arial" w:hAnsi="Arial" w:cs="Arial"/>
          <w:bCs/>
          <w:sz w:val="22"/>
          <w:szCs w:val="22"/>
        </w:rPr>
        <w:lastRenderedPageBreak/>
        <w:t>Budou-li informace, o nichž se dodavatel dozví nebo má dozvědět při plnění smlouvy nebo v její souvislosti, obsahovat data podléhající režimu zvláštní ochrany podle zákona č.</w:t>
      </w:r>
      <w:r w:rsidR="003C2E9E" w:rsidRPr="009075AF">
        <w:rPr>
          <w:rFonts w:ascii="Arial" w:hAnsi="Arial" w:cs="Arial"/>
          <w:bCs/>
          <w:sz w:val="22"/>
          <w:szCs w:val="22"/>
        </w:rPr>
        <w:t> </w:t>
      </w:r>
      <w:r w:rsidRPr="009075AF">
        <w:rPr>
          <w:rFonts w:ascii="Arial" w:hAnsi="Arial" w:cs="Arial"/>
          <w:bCs/>
          <w:sz w:val="22"/>
          <w:szCs w:val="22"/>
        </w:rPr>
        <w:t>101/2000 Sb. zavazuje se dodavatel zabezpečit řádně a včas splnění všech ohlašovacích povinností, které citovaný zákon vyžaduje, a je-li to nutné, včas písemně informovat objednatele o potřebě zajistit předepsané souhlasy subjektů osobních údajů se zpracováním údajů a poskytnout další nezbytnou součinnost. Této povinnosti se dodavatel nemůže zprostit.</w:t>
      </w:r>
    </w:p>
    <w:p w14:paraId="66F12323" w14:textId="00C9180D" w:rsidR="00AE366C" w:rsidRPr="009075AF" w:rsidRDefault="00721544" w:rsidP="00AE366C">
      <w:pPr>
        <w:widowControl w:val="0"/>
        <w:autoSpaceDE w:val="0"/>
        <w:autoSpaceDN w:val="0"/>
        <w:adjustRightInd w:val="0"/>
        <w:jc w:val="center"/>
        <w:rPr>
          <w:rFonts w:ascii="Arial" w:hAnsi="Arial" w:cs="Arial"/>
          <w:b/>
          <w:sz w:val="22"/>
          <w:szCs w:val="22"/>
          <w:u w:val="single"/>
        </w:rPr>
      </w:pPr>
      <w:r>
        <w:rPr>
          <w:rFonts w:ascii="Arial" w:hAnsi="Arial" w:cs="Arial"/>
          <w:b/>
          <w:sz w:val="22"/>
          <w:szCs w:val="22"/>
        </w:rPr>
        <w:br/>
      </w:r>
      <w:r w:rsidR="00AE366C" w:rsidRPr="009075AF">
        <w:rPr>
          <w:rFonts w:ascii="Arial" w:hAnsi="Arial" w:cs="Arial"/>
          <w:b/>
          <w:sz w:val="22"/>
          <w:szCs w:val="22"/>
        </w:rPr>
        <w:t>VII</w:t>
      </w:r>
    </w:p>
    <w:p w14:paraId="4BDDEFFF" w14:textId="77777777" w:rsidR="00AE366C" w:rsidRPr="009075AF" w:rsidRDefault="00AE366C" w:rsidP="00AE366C">
      <w:pPr>
        <w:widowControl w:val="0"/>
        <w:autoSpaceDE w:val="0"/>
        <w:autoSpaceDN w:val="0"/>
        <w:adjustRightInd w:val="0"/>
        <w:jc w:val="center"/>
        <w:rPr>
          <w:rFonts w:ascii="Arial" w:hAnsi="Arial" w:cs="Arial"/>
          <w:b/>
          <w:sz w:val="22"/>
          <w:szCs w:val="22"/>
          <w:u w:val="single"/>
        </w:rPr>
      </w:pPr>
      <w:r w:rsidRPr="009075AF">
        <w:rPr>
          <w:rFonts w:ascii="Arial" w:hAnsi="Arial" w:cs="Arial"/>
          <w:b/>
          <w:sz w:val="22"/>
          <w:szCs w:val="22"/>
          <w:u w:val="single"/>
        </w:rPr>
        <w:t>Sankční ujednání</w:t>
      </w:r>
    </w:p>
    <w:p w14:paraId="1C4CF443" w14:textId="77777777" w:rsidR="00F870CC" w:rsidRPr="009075AF" w:rsidRDefault="00F870CC" w:rsidP="00AE366C">
      <w:pPr>
        <w:widowControl w:val="0"/>
        <w:autoSpaceDE w:val="0"/>
        <w:autoSpaceDN w:val="0"/>
        <w:adjustRightInd w:val="0"/>
        <w:jc w:val="center"/>
        <w:rPr>
          <w:rFonts w:ascii="Arial" w:hAnsi="Arial" w:cs="Arial"/>
          <w:b/>
          <w:sz w:val="22"/>
          <w:szCs w:val="22"/>
          <w:u w:val="single"/>
        </w:rPr>
      </w:pPr>
    </w:p>
    <w:p w14:paraId="4F437406" w14:textId="77777777" w:rsidR="00AE366C" w:rsidRPr="009075AF" w:rsidRDefault="00AE366C" w:rsidP="0026616F">
      <w:pPr>
        <w:pStyle w:val="Odstavecseseznamem"/>
        <w:numPr>
          <w:ilvl w:val="0"/>
          <w:numId w:val="19"/>
        </w:numPr>
        <w:spacing w:after="120"/>
        <w:ind w:left="0" w:hanging="357"/>
        <w:contextualSpacing w:val="0"/>
        <w:jc w:val="both"/>
        <w:rPr>
          <w:rFonts w:ascii="Arial" w:hAnsi="Arial" w:cs="Arial"/>
          <w:sz w:val="22"/>
          <w:szCs w:val="22"/>
        </w:rPr>
      </w:pPr>
      <w:r w:rsidRPr="009075AF">
        <w:rPr>
          <w:rFonts w:ascii="Arial" w:hAnsi="Arial" w:cs="Arial"/>
          <w:sz w:val="22"/>
          <w:szCs w:val="22"/>
        </w:rPr>
        <w:t>V případě, že objednatel bude v prodlení se zaplacením oprávněně vystavené faktury dodavateli, je objednatel povinen zaplatit dodavateli úrok z prodlení v zákonné výši.</w:t>
      </w:r>
    </w:p>
    <w:p w14:paraId="48BC6300" w14:textId="164735E3" w:rsidR="009C5E9F" w:rsidRPr="009075AF" w:rsidRDefault="009C5E9F" w:rsidP="0026616F">
      <w:pPr>
        <w:pStyle w:val="Odstavecseseznamem"/>
        <w:numPr>
          <w:ilvl w:val="0"/>
          <w:numId w:val="19"/>
        </w:numPr>
        <w:spacing w:after="120"/>
        <w:ind w:left="0" w:hanging="357"/>
        <w:contextualSpacing w:val="0"/>
        <w:jc w:val="both"/>
        <w:rPr>
          <w:rFonts w:ascii="Arial" w:hAnsi="Arial" w:cs="Arial"/>
          <w:sz w:val="22"/>
          <w:szCs w:val="22"/>
        </w:rPr>
      </w:pPr>
      <w:r w:rsidRPr="009075AF">
        <w:rPr>
          <w:rFonts w:ascii="Arial" w:hAnsi="Arial" w:cs="Arial"/>
          <w:sz w:val="22"/>
          <w:szCs w:val="22"/>
        </w:rPr>
        <w:t>V případě, že dodavatel řádně nedodá dílčí předmět smlouvy uvedený v čl. </w:t>
      </w:r>
      <w:r w:rsidR="007946F9" w:rsidRPr="009075AF">
        <w:rPr>
          <w:rFonts w:ascii="Arial" w:hAnsi="Arial" w:cs="Arial"/>
          <w:sz w:val="22"/>
          <w:szCs w:val="22"/>
        </w:rPr>
        <w:t>I</w:t>
      </w:r>
      <w:r w:rsidRPr="009075AF">
        <w:rPr>
          <w:rFonts w:ascii="Arial" w:hAnsi="Arial" w:cs="Arial"/>
          <w:sz w:val="22"/>
          <w:szCs w:val="22"/>
        </w:rPr>
        <w:t xml:space="preserve">. této smlouvy ve stanovené lhůtě, zavazuje se </w:t>
      </w:r>
      <w:r w:rsidR="00FC4BDB" w:rsidRPr="009075AF">
        <w:rPr>
          <w:rFonts w:ascii="Arial" w:hAnsi="Arial" w:cs="Arial"/>
          <w:sz w:val="22"/>
          <w:szCs w:val="22"/>
        </w:rPr>
        <w:t>objednateli</w:t>
      </w:r>
      <w:r w:rsidRPr="009075AF">
        <w:rPr>
          <w:rFonts w:ascii="Arial" w:hAnsi="Arial" w:cs="Arial"/>
          <w:sz w:val="22"/>
          <w:szCs w:val="22"/>
        </w:rPr>
        <w:t xml:space="preserve"> zaplatit za každý den prodlení</w:t>
      </w:r>
      <w:r w:rsidR="008138D4" w:rsidRPr="009075AF">
        <w:rPr>
          <w:rFonts w:ascii="Arial" w:hAnsi="Arial" w:cs="Arial"/>
          <w:sz w:val="22"/>
          <w:szCs w:val="22"/>
        </w:rPr>
        <w:t xml:space="preserve"> smluvní pokutu ve výši </w:t>
      </w:r>
      <w:r w:rsidRPr="009075AF">
        <w:rPr>
          <w:rFonts w:ascii="Arial" w:hAnsi="Arial" w:cs="Arial"/>
          <w:sz w:val="22"/>
          <w:szCs w:val="22"/>
        </w:rPr>
        <w:t>5.000,- Kč.</w:t>
      </w:r>
    </w:p>
    <w:p w14:paraId="6738CD0E" w14:textId="77777777" w:rsidR="00C60819" w:rsidRDefault="00AE366C" w:rsidP="00C60819">
      <w:pPr>
        <w:pStyle w:val="Odstavecseseznamem"/>
        <w:numPr>
          <w:ilvl w:val="0"/>
          <w:numId w:val="19"/>
        </w:numPr>
        <w:spacing w:after="120"/>
        <w:ind w:left="0" w:hanging="357"/>
        <w:contextualSpacing w:val="0"/>
        <w:jc w:val="both"/>
        <w:rPr>
          <w:rFonts w:ascii="Arial" w:hAnsi="Arial" w:cs="Arial"/>
          <w:sz w:val="22"/>
          <w:szCs w:val="22"/>
        </w:rPr>
      </w:pPr>
      <w:r w:rsidRPr="009075AF">
        <w:rPr>
          <w:rFonts w:ascii="Arial" w:hAnsi="Arial" w:cs="Arial"/>
          <w:sz w:val="22"/>
          <w:szCs w:val="22"/>
        </w:rPr>
        <w:t>Za porušení p</w:t>
      </w:r>
      <w:r w:rsidR="0081380D" w:rsidRPr="009075AF">
        <w:rPr>
          <w:rFonts w:ascii="Arial" w:hAnsi="Arial" w:cs="Arial"/>
          <w:sz w:val="22"/>
          <w:szCs w:val="22"/>
        </w:rPr>
        <w:t>ovinnosti mlčenlivosti dle čl. VI</w:t>
      </w:r>
      <w:r w:rsidRPr="009075AF">
        <w:rPr>
          <w:rFonts w:ascii="Arial" w:hAnsi="Arial" w:cs="Arial"/>
          <w:sz w:val="22"/>
          <w:szCs w:val="22"/>
        </w:rPr>
        <w:t>.</w:t>
      </w:r>
      <w:r w:rsidR="004B0547" w:rsidRPr="009075AF">
        <w:rPr>
          <w:rFonts w:ascii="Arial" w:hAnsi="Arial" w:cs="Arial"/>
          <w:sz w:val="22"/>
          <w:szCs w:val="22"/>
        </w:rPr>
        <w:t xml:space="preserve"> odst. </w:t>
      </w:r>
      <w:r w:rsidRPr="009075AF">
        <w:rPr>
          <w:rFonts w:ascii="Arial" w:hAnsi="Arial" w:cs="Arial"/>
          <w:sz w:val="22"/>
          <w:szCs w:val="22"/>
        </w:rPr>
        <w:t>1. této smlouvy se dodavatel zavazuje zaplatit objednateli smluvní pokutu ve výši 50.000,- Kč za každý jednotlivý případ, a to i v případě, že k porušení povinnosti dojde po řádném dodání plnění dle této smlouvy.</w:t>
      </w:r>
    </w:p>
    <w:p w14:paraId="0DB92A68" w14:textId="2FE7B5DE" w:rsidR="0081380D" w:rsidRPr="00C60819" w:rsidRDefault="00AE366C" w:rsidP="00C60819">
      <w:pPr>
        <w:pStyle w:val="Odstavecseseznamem"/>
        <w:numPr>
          <w:ilvl w:val="0"/>
          <w:numId w:val="19"/>
        </w:numPr>
        <w:spacing w:after="120"/>
        <w:ind w:left="0" w:hanging="357"/>
        <w:contextualSpacing w:val="0"/>
        <w:jc w:val="both"/>
        <w:rPr>
          <w:rFonts w:ascii="Arial" w:hAnsi="Arial" w:cs="Arial"/>
          <w:sz w:val="22"/>
          <w:szCs w:val="22"/>
        </w:rPr>
      </w:pPr>
      <w:r w:rsidRPr="00C60819">
        <w:rPr>
          <w:rFonts w:ascii="Arial" w:hAnsi="Arial" w:cs="Arial"/>
          <w:sz w:val="22"/>
          <w:szCs w:val="22"/>
        </w:rPr>
        <w:t xml:space="preserve">Za porušení povinnosti ochrany osobních údajů dle čl. </w:t>
      </w:r>
      <w:r w:rsidR="0081380D" w:rsidRPr="00C60819">
        <w:rPr>
          <w:rFonts w:ascii="Arial" w:hAnsi="Arial" w:cs="Arial"/>
          <w:sz w:val="22"/>
          <w:szCs w:val="22"/>
        </w:rPr>
        <w:t>VI</w:t>
      </w:r>
      <w:r w:rsidR="004B0547" w:rsidRPr="00C60819">
        <w:rPr>
          <w:rFonts w:ascii="Arial" w:hAnsi="Arial" w:cs="Arial"/>
          <w:sz w:val="22"/>
          <w:szCs w:val="22"/>
        </w:rPr>
        <w:t xml:space="preserve"> odst. </w:t>
      </w:r>
      <w:r w:rsidRPr="00C60819">
        <w:rPr>
          <w:rFonts w:ascii="Arial" w:hAnsi="Arial" w:cs="Arial"/>
          <w:sz w:val="22"/>
          <w:szCs w:val="22"/>
        </w:rPr>
        <w:t>2. této smlouvy a/nebo</w:t>
      </w:r>
      <w:r w:rsidRPr="00C60819">
        <w:rPr>
          <w:rFonts w:ascii="Arial" w:hAnsi="Arial" w:cs="Arial"/>
          <w:bCs/>
          <w:sz w:val="22"/>
          <w:szCs w:val="22"/>
        </w:rPr>
        <w:t xml:space="preserve"> porušení povinnosti zabezpečit </w:t>
      </w:r>
      <w:r w:rsidR="0081380D" w:rsidRPr="00C60819">
        <w:rPr>
          <w:rFonts w:ascii="Arial" w:hAnsi="Arial" w:cs="Arial"/>
          <w:bCs/>
          <w:sz w:val="22"/>
          <w:szCs w:val="22"/>
        </w:rPr>
        <w:t>dle čl. VI</w:t>
      </w:r>
      <w:r w:rsidRPr="00C60819">
        <w:rPr>
          <w:rFonts w:ascii="Arial" w:hAnsi="Arial" w:cs="Arial"/>
          <w:bCs/>
          <w:sz w:val="22"/>
          <w:szCs w:val="22"/>
        </w:rPr>
        <w:t>.</w:t>
      </w:r>
      <w:r w:rsidR="004B0547" w:rsidRPr="00C60819">
        <w:rPr>
          <w:rFonts w:ascii="Arial" w:hAnsi="Arial" w:cs="Arial"/>
          <w:bCs/>
          <w:sz w:val="22"/>
          <w:szCs w:val="22"/>
        </w:rPr>
        <w:t xml:space="preserve"> odst. </w:t>
      </w:r>
      <w:r w:rsidRPr="00C60819">
        <w:rPr>
          <w:rFonts w:ascii="Arial" w:hAnsi="Arial" w:cs="Arial"/>
          <w:bCs/>
          <w:sz w:val="22"/>
          <w:szCs w:val="22"/>
        </w:rPr>
        <w:t xml:space="preserve">5 této smlouvy řádně a včas splnění všech ohlašovacích povinností, které </w:t>
      </w:r>
      <w:r w:rsidR="008138D4" w:rsidRPr="00C60819">
        <w:rPr>
          <w:rFonts w:ascii="Arial" w:hAnsi="Arial" w:cs="Arial"/>
          <w:bCs/>
          <w:sz w:val="22"/>
          <w:szCs w:val="22"/>
        </w:rPr>
        <w:t>Předpisy GDPR, požadují</w:t>
      </w:r>
      <w:r w:rsidRPr="00C60819">
        <w:rPr>
          <w:rFonts w:ascii="Arial" w:hAnsi="Arial" w:cs="Arial"/>
          <w:sz w:val="22"/>
          <w:szCs w:val="22"/>
        </w:rPr>
        <w:t>, se zavazuje dodavatel zaplatit objednateli smluvní pokutu ve výši 50.000,- Kč za každý jednotlivý případ porušení, a to i v případě, že k porušení povinnosti dojde po řádném dodání plnění dle této smlouvy.</w:t>
      </w:r>
    </w:p>
    <w:p w14:paraId="0C7B63AC" w14:textId="77777777" w:rsidR="00AE366C" w:rsidRPr="009075AF" w:rsidRDefault="00AE366C" w:rsidP="008138D4">
      <w:pPr>
        <w:keepNext/>
        <w:numPr>
          <w:ilvl w:val="1"/>
          <w:numId w:val="33"/>
        </w:numPr>
        <w:spacing w:after="120"/>
        <w:ind w:left="0" w:hanging="426"/>
        <w:jc w:val="both"/>
        <w:rPr>
          <w:rFonts w:ascii="Arial" w:hAnsi="Arial" w:cs="Arial"/>
          <w:sz w:val="22"/>
          <w:szCs w:val="22"/>
        </w:rPr>
      </w:pPr>
      <w:r w:rsidRPr="009075AF">
        <w:rPr>
          <w:rFonts w:ascii="Arial" w:hAnsi="Arial" w:cs="Arial"/>
          <w:sz w:val="22"/>
          <w:szCs w:val="22"/>
        </w:rPr>
        <w:t xml:space="preserve">Smluvní pokuty dle této smlouvy jsou splatné do 30 (třiceti) dnů od doručení oprávněné výzvy k její úhradě spolu s fakturou vystavenou oprávněnou smluvní stranou. Uplatněním práva na zaplacení jakékoli smluvní pokuty ani její úhradou dle této smlouvy není dotčeno ani omezeno právo oprávněné smluvní strany na náhradu újmy způsobené porušením povinnosti, na kterou se vztahuje daná smluvní pokuta podle této smlouvy, v plné výši. </w:t>
      </w:r>
    </w:p>
    <w:p w14:paraId="20847A0E" w14:textId="12499185" w:rsidR="00516427" w:rsidRPr="009075AF" w:rsidRDefault="00AE366C" w:rsidP="00516427">
      <w:pPr>
        <w:numPr>
          <w:ilvl w:val="1"/>
          <w:numId w:val="33"/>
        </w:numPr>
        <w:spacing w:after="240"/>
        <w:ind w:left="0" w:hanging="425"/>
        <w:jc w:val="both"/>
        <w:rPr>
          <w:rFonts w:ascii="Arial" w:hAnsi="Arial" w:cs="Arial"/>
          <w:sz w:val="22"/>
          <w:szCs w:val="22"/>
        </w:rPr>
      </w:pPr>
      <w:r w:rsidRPr="009075AF">
        <w:rPr>
          <w:rFonts w:ascii="Arial" w:hAnsi="Arial" w:cs="Arial"/>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3B8E3BC1" w14:textId="77777777" w:rsidR="00907514" w:rsidRPr="009075AF" w:rsidRDefault="00F55BFD" w:rsidP="00907514">
      <w:pPr>
        <w:widowControl w:val="0"/>
        <w:autoSpaceDE w:val="0"/>
        <w:autoSpaceDN w:val="0"/>
        <w:adjustRightInd w:val="0"/>
        <w:jc w:val="center"/>
        <w:rPr>
          <w:rFonts w:ascii="Arial" w:hAnsi="Arial" w:cs="Arial"/>
          <w:b/>
          <w:sz w:val="22"/>
          <w:szCs w:val="22"/>
          <w:lang w:val="en-US"/>
        </w:rPr>
      </w:pPr>
      <w:r w:rsidRPr="009075AF">
        <w:rPr>
          <w:rFonts w:ascii="Arial" w:hAnsi="Arial" w:cs="Arial"/>
          <w:b/>
          <w:sz w:val="22"/>
          <w:szCs w:val="22"/>
        </w:rPr>
        <w:t>VIII</w:t>
      </w:r>
      <w:r w:rsidR="00907514" w:rsidRPr="009075AF">
        <w:rPr>
          <w:rFonts w:ascii="Arial" w:hAnsi="Arial" w:cs="Arial"/>
          <w:b/>
          <w:sz w:val="22"/>
          <w:szCs w:val="22"/>
        </w:rPr>
        <w:t>.</w:t>
      </w:r>
    </w:p>
    <w:p w14:paraId="5A9723F1" w14:textId="77777777" w:rsidR="00907514" w:rsidRPr="009075AF" w:rsidRDefault="00907514" w:rsidP="00907514">
      <w:pPr>
        <w:widowControl w:val="0"/>
        <w:autoSpaceDE w:val="0"/>
        <w:autoSpaceDN w:val="0"/>
        <w:adjustRightInd w:val="0"/>
        <w:jc w:val="center"/>
        <w:rPr>
          <w:rFonts w:ascii="Arial" w:hAnsi="Arial" w:cs="Arial"/>
          <w:b/>
          <w:sz w:val="22"/>
          <w:szCs w:val="22"/>
          <w:u w:val="single"/>
        </w:rPr>
      </w:pPr>
      <w:r w:rsidRPr="009075AF">
        <w:rPr>
          <w:rFonts w:ascii="Arial" w:hAnsi="Arial" w:cs="Arial"/>
          <w:b/>
          <w:sz w:val="22"/>
          <w:szCs w:val="22"/>
          <w:u w:val="single"/>
        </w:rPr>
        <w:t>Závěrečná ustanovení</w:t>
      </w:r>
    </w:p>
    <w:p w14:paraId="734AC3AB" w14:textId="77777777" w:rsidR="00D909B1" w:rsidRPr="009075AF" w:rsidRDefault="00D909B1" w:rsidP="00907514">
      <w:pPr>
        <w:widowControl w:val="0"/>
        <w:autoSpaceDE w:val="0"/>
        <w:autoSpaceDN w:val="0"/>
        <w:adjustRightInd w:val="0"/>
        <w:jc w:val="center"/>
        <w:rPr>
          <w:rFonts w:ascii="Arial" w:hAnsi="Arial" w:cs="Arial"/>
          <w:b/>
          <w:sz w:val="22"/>
          <w:szCs w:val="22"/>
          <w:u w:val="single"/>
        </w:rPr>
      </w:pPr>
    </w:p>
    <w:p w14:paraId="16415F46" w14:textId="21AE321F" w:rsidR="004B0547" w:rsidRPr="009075AF" w:rsidRDefault="004B0547" w:rsidP="0026616F">
      <w:pPr>
        <w:pStyle w:val="Odstavecseseznamem"/>
        <w:numPr>
          <w:ilvl w:val="1"/>
          <w:numId w:val="20"/>
        </w:numPr>
        <w:spacing w:after="120"/>
        <w:ind w:left="0" w:hanging="431"/>
        <w:contextualSpacing w:val="0"/>
        <w:jc w:val="both"/>
        <w:rPr>
          <w:rFonts w:ascii="Arial" w:hAnsi="Arial" w:cs="Arial"/>
          <w:sz w:val="22"/>
          <w:szCs w:val="22"/>
        </w:rPr>
      </w:pPr>
      <w:r w:rsidRPr="009075AF">
        <w:rPr>
          <w:rFonts w:ascii="Arial" w:hAnsi="Arial" w:cs="Arial"/>
          <w:bCs/>
          <w:sz w:val="22"/>
          <w:szCs w:val="22"/>
        </w:rPr>
        <w:t>Smluvní strany berou na vědomí, že tato smlouva podléhá uveřejnění podle zákona č. 340/2015 Sb., o zvláštních podmínkách účinnosti některých smluv, uveřejňování těchto smluv a o registru smluv. Smluvní strany výslovně souhlasí s tím, že tato smlouva bude uveřejněna v </w:t>
      </w:r>
      <w:r w:rsidR="00901561">
        <w:rPr>
          <w:rFonts w:ascii="Arial" w:hAnsi="Arial" w:cs="Arial"/>
          <w:bCs/>
          <w:sz w:val="22"/>
          <w:szCs w:val="22"/>
        </w:rPr>
        <w:t>R</w:t>
      </w:r>
      <w:r w:rsidRPr="009075AF">
        <w:rPr>
          <w:rFonts w:ascii="Arial" w:hAnsi="Arial" w:cs="Arial"/>
          <w:bCs/>
          <w:sz w:val="22"/>
          <w:szCs w:val="22"/>
        </w:rPr>
        <w:t xml:space="preserve">egistru smluv bez jakýchkoliv omezení, a to včetně případných příloh a dodatků. Smluvní strany prohlašují, </w:t>
      </w:r>
      <w:r w:rsidRPr="009075AF">
        <w:rPr>
          <w:rFonts w:ascii="Arial" w:hAnsi="Arial" w:cs="Arial"/>
          <w:sz w:val="22"/>
          <w:szCs w:val="22"/>
        </w:rPr>
        <w:t>že</w:t>
      </w:r>
      <w:r w:rsidRPr="009075AF">
        <w:rPr>
          <w:rFonts w:ascii="Arial" w:hAnsi="Arial" w:cs="Arial"/>
          <w:bCs/>
          <w:sz w:val="22"/>
          <w:szCs w:val="22"/>
        </w:rPr>
        <w:t xml:space="preserve"> skutečnosti uvedené v této smlouvě nepovažují za obchodní tajemství ve smyslu ustanovení platných právních předpisů a udělují svolení k jejich užití a uveřejnění bez stanovení jakýchkoliv dalších podmínek či omezení.</w:t>
      </w:r>
    </w:p>
    <w:p w14:paraId="64F0C656" w14:textId="0FE5BE4F" w:rsidR="00907514" w:rsidRPr="009075AF" w:rsidRDefault="004B0547" w:rsidP="00E21DDC">
      <w:pPr>
        <w:pStyle w:val="Odstavecseseznamem"/>
        <w:numPr>
          <w:ilvl w:val="1"/>
          <w:numId w:val="20"/>
        </w:numPr>
        <w:spacing w:after="120"/>
        <w:ind w:left="0"/>
        <w:contextualSpacing w:val="0"/>
        <w:jc w:val="both"/>
        <w:rPr>
          <w:rFonts w:ascii="Arial" w:hAnsi="Arial" w:cs="Arial"/>
          <w:sz w:val="22"/>
          <w:szCs w:val="22"/>
        </w:rPr>
      </w:pPr>
      <w:r w:rsidRPr="009075AF">
        <w:rPr>
          <w:rFonts w:ascii="Arial" w:hAnsi="Arial" w:cs="Arial"/>
          <w:sz w:val="22"/>
          <w:szCs w:val="22"/>
        </w:rPr>
        <w:t>Tato s</w:t>
      </w:r>
      <w:r w:rsidR="00D909B1" w:rsidRPr="009075AF">
        <w:rPr>
          <w:rFonts w:ascii="Arial" w:hAnsi="Arial" w:cs="Arial"/>
          <w:sz w:val="22"/>
          <w:szCs w:val="22"/>
        </w:rPr>
        <w:t xml:space="preserve">mlouva nabývá platnosti dnem podpisu oběma smluvními stranami. </w:t>
      </w:r>
      <w:r w:rsidRPr="009075AF">
        <w:rPr>
          <w:rFonts w:ascii="Arial" w:hAnsi="Arial" w:cs="Arial"/>
          <w:sz w:val="22"/>
          <w:szCs w:val="22"/>
        </w:rPr>
        <w:t xml:space="preserve">Tato smlouva </w:t>
      </w:r>
      <w:r w:rsidR="00D909B1" w:rsidRPr="009075AF">
        <w:rPr>
          <w:rFonts w:ascii="Arial" w:hAnsi="Arial" w:cs="Arial"/>
          <w:sz w:val="22"/>
          <w:szCs w:val="22"/>
        </w:rPr>
        <w:t>nabývá účinnosti dnem uveřejnění v Registru smluv.</w:t>
      </w:r>
    </w:p>
    <w:p w14:paraId="0565D723" w14:textId="6B0D3043" w:rsidR="00D909B1" w:rsidRPr="009075AF" w:rsidRDefault="00D909B1" w:rsidP="0026616F">
      <w:pPr>
        <w:pStyle w:val="Odstavecseseznamem"/>
        <w:numPr>
          <w:ilvl w:val="1"/>
          <w:numId w:val="20"/>
        </w:numPr>
        <w:spacing w:after="120"/>
        <w:ind w:left="0"/>
        <w:contextualSpacing w:val="0"/>
        <w:jc w:val="both"/>
        <w:rPr>
          <w:rFonts w:ascii="Arial" w:hAnsi="Arial" w:cs="Arial"/>
          <w:sz w:val="22"/>
          <w:szCs w:val="22"/>
        </w:rPr>
      </w:pPr>
      <w:r w:rsidRPr="009075AF">
        <w:rPr>
          <w:rFonts w:ascii="Arial" w:hAnsi="Arial" w:cs="Arial"/>
          <w:sz w:val="22"/>
          <w:szCs w:val="22"/>
        </w:rPr>
        <w:t xml:space="preserve">Všechny právní vztahy, které vzniknou při realizaci závazků vyplývajících z této </w:t>
      </w:r>
      <w:r w:rsidR="004B0547" w:rsidRPr="009075AF">
        <w:rPr>
          <w:rFonts w:ascii="Arial" w:hAnsi="Arial" w:cs="Arial"/>
          <w:sz w:val="22"/>
          <w:szCs w:val="22"/>
        </w:rPr>
        <w:t>smlouvy</w:t>
      </w:r>
      <w:r w:rsidRPr="009075AF">
        <w:rPr>
          <w:rFonts w:ascii="Arial" w:hAnsi="Arial" w:cs="Arial"/>
          <w:sz w:val="22"/>
          <w:szCs w:val="22"/>
        </w:rPr>
        <w:t>, se řídí právním řádem České republiky.</w:t>
      </w:r>
    </w:p>
    <w:p w14:paraId="2EFB1103" w14:textId="74017AB0" w:rsidR="00D909B1" w:rsidRPr="009075AF" w:rsidRDefault="00D909B1" w:rsidP="0026616F">
      <w:pPr>
        <w:numPr>
          <w:ilvl w:val="1"/>
          <w:numId w:val="20"/>
        </w:numPr>
        <w:ind w:left="0"/>
        <w:jc w:val="both"/>
        <w:rPr>
          <w:rFonts w:ascii="Arial" w:hAnsi="Arial" w:cs="Arial"/>
          <w:sz w:val="22"/>
          <w:szCs w:val="22"/>
        </w:rPr>
      </w:pPr>
      <w:r w:rsidRPr="009075AF">
        <w:rPr>
          <w:rFonts w:ascii="Arial" w:hAnsi="Arial" w:cs="Arial"/>
          <w:sz w:val="22"/>
          <w:szCs w:val="22"/>
        </w:rPr>
        <w:t xml:space="preserve">Kontaktními osobami pro účely této </w:t>
      </w:r>
      <w:r w:rsidR="004B0547" w:rsidRPr="009075AF">
        <w:rPr>
          <w:rFonts w:ascii="Arial" w:hAnsi="Arial" w:cs="Arial"/>
          <w:sz w:val="22"/>
          <w:szCs w:val="22"/>
        </w:rPr>
        <w:t>smlouvy</w:t>
      </w:r>
      <w:r w:rsidRPr="009075AF">
        <w:rPr>
          <w:rFonts w:ascii="Arial" w:hAnsi="Arial" w:cs="Arial"/>
          <w:sz w:val="22"/>
          <w:szCs w:val="22"/>
        </w:rPr>
        <w:t xml:space="preserve"> jsou:</w:t>
      </w:r>
    </w:p>
    <w:p w14:paraId="70C87BE0" w14:textId="4FD5B91F" w:rsidR="00D909B1" w:rsidRPr="009075AF" w:rsidRDefault="00D909B1" w:rsidP="00D909B1">
      <w:pPr>
        <w:ind w:left="708"/>
        <w:jc w:val="both"/>
        <w:rPr>
          <w:rFonts w:ascii="Arial" w:hAnsi="Arial" w:cs="Arial"/>
          <w:sz w:val="22"/>
          <w:szCs w:val="22"/>
        </w:rPr>
      </w:pPr>
      <w:r w:rsidRPr="009075AF">
        <w:rPr>
          <w:rFonts w:ascii="Arial" w:hAnsi="Arial" w:cs="Arial"/>
          <w:sz w:val="22"/>
          <w:szCs w:val="22"/>
        </w:rPr>
        <w:t xml:space="preserve">za </w:t>
      </w:r>
      <w:r w:rsidR="00C60819">
        <w:rPr>
          <w:rFonts w:ascii="Arial" w:hAnsi="Arial" w:cs="Arial"/>
          <w:sz w:val="22"/>
          <w:szCs w:val="22"/>
        </w:rPr>
        <w:t>objednatele</w:t>
      </w:r>
      <w:r w:rsidR="007946F9" w:rsidRPr="009075AF">
        <w:rPr>
          <w:rFonts w:ascii="Arial" w:hAnsi="Arial" w:cs="Arial"/>
          <w:sz w:val="22"/>
          <w:szCs w:val="22"/>
        </w:rPr>
        <w:t xml:space="preserve">: </w:t>
      </w:r>
      <w:r w:rsidR="00F31247">
        <w:rPr>
          <w:rFonts w:ascii="Arial" w:hAnsi="Arial" w:cs="Arial"/>
          <w:sz w:val="22"/>
          <w:szCs w:val="22"/>
        </w:rPr>
        <w:t>PaedDr. Josef Křivánek</w:t>
      </w:r>
      <w:r w:rsidRPr="009075AF">
        <w:rPr>
          <w:rFonts w:ascii="Arial" w:hAnsi="Arial" w:cs="Arial"/>
          <w:i/>
          <w:sz w:val="22"/>
          <w:szCs w:val="22"/>
        </w:rPr>
        <w:tab/>
      </w:r>
      <w:r w:rsidRPr="009075AF">
        <w:rPr>
          <w:rFonts w:ascii="Arial" w:hAnsi="Arial" w:cs="Arial"/>
          <w:i/>
          <w:sz w:val="22"/>
          <w:szCs w:val="22"/>
        </w:rPr>
        <w:tab/>
      </w:r>
      <w:r w:rsidRPr="009075AF">
        <w:rPr>
          <w:rFonts w:ascii="Arial" w:hAnsi="Arial" w:cs="Arial"/>
          <w:i/>
          <w:sz w:val="22"/>
          <w:szCs w:val="22"/>
        </w:rPr>
        <w:tab/>
      </w:r>
    </w:p>
    <w:p w14:paraId="56452DC5" w14:textId="715FA388" w:rsidR="00D909B1" w:rsidRPr="009075AF" w:rsidRDefault="00D909B1" w:rsidP="00D909B1">
      <w:pPr>
        <w:ind w:left="708"/>
        <w:jc w:val="both"/>
        <w:rPr>
          <w:rFonts w:ascii="Arial" w:hAnsi="Arial" w:cs="Arial"/>
          <w:sz w:val="22"/>
          <w:szCs w:val="22"/>
        </w:rPr>
      </w:pPr>
      <w:r w:rsidRPr="009075AF">
        <w:rPr>
          <w:rFonts w:ascii="Arial" w:hAnsi="Arial" w:cs="Arial"/>
          <w:sz w:val="22"/>
          <w:szCs w:val="22"/>
        </w:rPr>
        <w:tab/>
      </w:r>
      <w:r w:rsidRPr="009075AF">
        <w:rPr>
          <w:rFonts w:ascii="Arial" w:hAnsi="Arial" w:cs="Arial"/>
          <w:sz w:val="22"/>
          <w:szCs w:val="22"/>
        </w:rPr>
        <w:tab/>
        <w:t xml:space="preserve"> tel</w:t>
      </w:r>
      <w:r w:rsidR="00595A03">
        <w:rPr>
          <w:rFonts w:ascii="Arial" w:hAnsi="Arial" w:cs="Arial"/>
          <w:sz w:val="22"/>
          <w:szCs w:val="22"/>
        </w:rPr>
        <w:t>.</w:t>
      </w:r>
      <w:r w:rsidRPr="009075AF">
        <w:rPr>
          <w:rFonts w:ascii="Arial" w:hAnsi="Arial" w:cs="Arial"/>
          <w:sz w:val="22"/>
          <w:szCs w:val="22"/>
        </w:rPr>
        <w:t xml:space="preserve">: </w:t>
      </w:r>
      <w:r w:rsidR="00F31247">
        <w:rPr>
          <w:rFonts w:ascii="Arial" w:hAnsi="Arial" w:cs="Arial"/>
          <w:sz w:val="22"/>
          <w:szCs w:val="22"/>
        </w:rPr>
        <w:t>+420 724 924 183</w:t>
      </w:r>
      <w:r w:rsidRPr="009075AF">
        <w:rPr>
          <w:rFonts w:ascii="Arial" w:hAnsi="Arial" w:cs="Arial"/>
          <w:sz w:val="22"/>
          <w:szCs w:val="22"/>
        </w:rPr>
        <w:tab/>
      </w:r>
      <w:r w:rsidRPr="009075AF">
        <w:rPr>
          <w:rFonts w:ascii="Arial" w:hAnsi="Arial" w:cs="Arial"/>
          <w:sz w:val="22"/>
          <w:szCs w:val="22"/>
        </w:rPr>
        <w:tab/>
      </w:r>
      <w:r w:rsidRPr="009075AF">
        <w:rPr>
          <w:rFonts w:ascii="Arial" w:hAnsi="Arial" w:cs="Arial"/>
          <w:sz w:val="22"/>
          <w:szCs w:val="22"/>
        </w:rPr>
        <w:tab/>
      </w:r>
    </w:p>
    <w:p w14:paraId="7E8990BC" w14:textId="2D9DE4A6" w:rsidR="003443A2" w:rsidRDefault="00D909B1" w:rsidP="00D909B1">
      <w:pPr>
        <w:ind w:left="708"/>
        <w:jc w:val="both"/>
        <w:rPr>
          <w:rFonts w:ascii="Arial" w:hAnsi="Arial" w:cs="Arial"/>
          <w:sz w:val="22"/>
          <w:szCs w:val="22"/>
        </w:rPr>
      </w:pPr>
      <w:r w:rsidRPr="009075AF">
        <w:rPr>
          <w:rFonts w:ascii="Arial" w:hAnsi="Arial" w:cs="Arial"/>
          <w:sz w:val="22"/>
          <w:szCs w:val="22"/>
        </w:rPr>
        <w:tab/>
      </w:r>
      <w:r w:rsidRPr="009075AF">
        <w:rPr>
          <w:rFonts w:ascii="Arial" w:hAnsi="Arial" w:cs="Arial"/>
          <w:sz w:val="22"/>
          <w:szCs w:val="22"/>
        </w:rPr>
        <w:tab/>
        <w:t xml:space="preserve"> e-mail: </w:t>
      </w:r>
      <w:r w:rsidR="0088265F" w:rsidRPr="0088265F">
        <w:rPr>
          <w:rFonts w:ascii="Arial" w:hAnsi="Arial" w:cs="Arial"/>
          <w:sz w:val="22"/>
          <w:szCs w:val="22"/>
        </w:rPr>
        <w:t>j</w:t>
      </w:r>
      <w:r w:rsidR="00F31247">
        <w:rPr>
          <w:rFonts w:ascii="Arial" w:hAnsi="Arial" w:cs="Arial"/>
          <w:sz w:val="22"/>
          <w:szCs w:val="22"/>
        </w:rPr>
        <w:t>krivanek</w:t>
      </w:r>
      <w:r w:rsidR="0088265F" w:rsidRPr="0088265F">
        <w:rPr>
          <w:rFonts w:ascii="Arial" w:hAnsi="Arial" w:cs="Arial"/>
          <w:sz w:val="22"/>
          <w:szCs w:val="22"/>
        </w:rPr>
        <w:t>@vozp.cz</w:t>
      </w:r>
      <w:r w:rsidR="003443A2">
        <w:rPr>
          <w:rFonts w:ascii="Arial" w:hAnsi="Arial" w:cs="Arial"/>
          <w:sz w:val="22"/>
          <w:szCs w:val="22"/>
        </w:rPr>
        <w:br w:type="page"/>
      </w:r>
    </w:p>
    <w:p w14:paraId="36F9BFE6" w14:textId="02AB3E81" w:rsidR="00D909B1" w:rsidRPr="009075AF" w:rsidRDefault="00D909B1" w:rsidP="00D909B1">
      <w:pPr>
        <w:ind w:left="708"/>
        <w:jc w:val="both"/>
        <w:rPr>
          <w:rFonts w:ascii="Arial" w:hAnsi="Arial" w:cs="Arial"/>
          <w:sz w:val="22"/>
          <w:szCs w:val="22"/>
        </w:rPr>
      </w:pPr>
      <w:r w:rsidRPr="009075AF">
        <w:rPr>
          <w:rFonts w:ascii="Arial" w:hAnsi="Arial" w:cs="Arial"/>
          <w:sz w:val="22"/>
          <w:szCs w:val="22"/>
        </w:rPr>
        <w:lastRenderedPageBreak/>
        <w:tab/>
      </w:r>
      <w:r w:rsidRPr="009075AF">
        <w:rPr>
          <w:rFonts w:ascii="Arial" w:hAnsi="Arial" w:cs="Arial"/>
          <w:sz w:val="22"/>
          <w:szCs w:val="22"/>
        </w:rPr>
        <w:tab/>
      </w:r>
    </w:p>
    <w:p w14:paraId="2643B286" w14:textId="5EC9AF90" w:rsidR="00D909B1" w:rsidRPr="00901561" w:rsidRDefault="00D909B1" w:rsidP="00D909B1">
      <w:pPr>
        <w:ind w:left="708"/>
        <w:jc w:val="both"/>
        <w:rPr>
          <w:rFonts w:ascii="Arial" w:hAnsi="Arial" w:cs="Arial"/>
          <w:sz w:val="22"/>
          <w:szCs w:val="22"/>
        </w:rPr>
      </w:pPr>
      <w:r w:rsidRPr="009075AF">
        <w:rPr>
          <w:rFonts w:ascii="Arial" w:hAnsi="Arial" w:cs="Arial"/>
          <w:sz w:val="22"/>
          <w:szCs w:val="22"/>
        </w:rPr>
        <w:t xml:space="preserve">za </w:t>
      </w:r>
      <w:r w:rsidR="00C60819" w:rsidRPr="00901561">
        <w:rPr>
          <w:rFonts w:ascii="Arial" w:hAnsi="Arial" w:cs="Arial"/>
          <w:sz w:val="22"/>
          <w:szCs w:val="22"/>
        </w:rPr>
        <w:t>dodavatele</w:t>
      </w:r>
      <w:r w:rsidRPr="00901561">
        <w:rPr>
          <w:rFonts w:ascii="Arial" w:hAnsi="Arial" w:cs="Arial"/>
          <w:sz w:val="22"/>
          <w:szCs w:val="22"/>
        </w:rPr>
        <w:t xml:space="preserve">: </w:t>
      </w:r>
      <w:r w:rsidR="00C60819" w:rsidRPr="00901561">
        <w:rPr>
          <w:rFonts w:ascii="Arial" w:hAnsi="Arial" w:cs="Arial"/>
          <w:i/>
          <w:sz w:val="22"/>
          <w:szCs w:val="22"/>
        </w:rPr>
        <w:t>(</w:t>
      </w:r>
      <w:r w:rsidR="00C60819" w:rsidRPr="00010083">
        <w:rPr>
          <w:rFonts w:ascii="Arial" w:hAnsi="Arial" w:cs="Arial"/>
          <w:i/>
          <w:color w:val="FF0000"/>
          <w:sz w:val="22"/>
          <w:szCs w:val="22"/>
        </w:rPr>
        <w:t>doplní dodavatel</w:t>
      </w:r>
      <w:r w:rsidR="00C60819" w:rsidRPr="00901561">
        <w:rPr>
          <w:rFonts w:ascii="Arial" w:hAnsi="Arial" w:cs="Arial"/>
          <w:i/>
          <w:sz w:val="22"/>
          <w:szCs w:val="22"/>
        </w:rPr>
        <w:t>)</w:t>
      </w:r>
    </w:p>
    <w:p w14:paraId="0E247B9A" w14:textId="614531E1" w:rsidR="00D909B1" w:rsidRPr="00901561" w:rsidRDefault="00D909B1" w:rsidP="00D909B1">
      <w:pPr>
        <w:ind w:left="708"/>
        <w:jc w:val="both"/>
        <w:rPr>
          <w:rFonts w:ascii="Arial" w:hAnsi="Arial" w:cs="Arial"/>
          <w:sz w:val="22"/>
          <w:szCs w:val="22"/>
        </w:rPr>
      </w:pPr>
      <w:r w:rsidRPr="00901561">
        <w:rPr>
          <w:rFonts w:ascii="Arial" w:hAnsi="Arial" w:cs="Arial"/>
          <w:sz w:val="22"/>
          <w:szCs w:val="22"/>
        </w:rPr>
        <w:tab/>
      </w:r>
      <w:r w:rsidRPr="00901561">
        <w:rPr>
          <w:rFonts w:ascii="Arial" w:hAnsi="Arial" w:cs="Arial"/>
          <w:sz w:val="22"/>
          <w:szCs w:val="22"/>
        </w:rPr>
        <w:tab/>
        <w:t>tel</w:t>
      </w:r>
      <w:r w:rsidR="00595A03" w:rsidRPr="00901561">
        <w:rPr>
          <w:rFonts w:ascii="Arial" w:hAnsi="Arial" w:cs="Arial"/>
          <w:sz w:val="22"/>
          <w:szCs w:val="22"/>
        </w:rPr>
        <w:t>.</w:t>
      </w:r>
      <w:r w:rsidRPr="00901561">
        <w:rPr>
          <w:rFonts w:ascii="Arial" w:hAnsi="Arial" w:cs="Arial"/>
          <w:sz w:val="22"/>
          <w:szCs w:val="22"/>
        </w:rPr>
        <w:t xml:space="preserve">: </w:t>
      </w:r>
    </w:p>
    <w:p w14:paraId="28A669E9" w14:textId="77777777" w:rsidR="00D909B1" w:rsidRPr="009075AF" w:rsidRDefault="00D909B1" w:rsidP="00D909B1">
      <w:pPr>
        <w:spacing w:after="60"/>
        <w:ind w:left="1418" w:firstLine="709"/>
        <w:jc w:val="both"/>
        <w:rPr>
          <w:rFonts w:ascii="Arial" w:hAnsi="Arial" w:cs="Arial"/>
          <w:sz w:val="22"/>
          <w:szCs w:val="22"/>
        </w:rPr>
      </w:pPr>
      <w:r w:rsidRPr="009075AF">
        <w:rPr>
          <w:rFonts w:ascii="Arial" w:hAnsi="Arial" w:cs="Arial"/>
          <w:sz w:val="22"/>
          <w:szCs w:val="22"/>
        </w:rPr>
        <w:t>e-mail:</w:t>
      </w:r>
    </w:p>
    <w:p w14:paraId="1339D482" w14:textId="0DFEC3CC" w:rsidR="00D909B1" w:rsidRPr="009075AF" w:rsidRDefault="00D909B1" w:rsidP="00E21DDC">
      <w:pPr>
        <w:spacing w:after="120"/>
        <w:jc w:val="both"/>
        <w:rPr>
          <w:rFonts w:ascii="Arial" w:hAnsi="Arial" w:cs="Arial"/>
          <w:sz w:val="22"/>
          <w:szCs w:val="22"/>
        </w:rPr>
      </w:pPr>
      <w:r w:rsidRPr="009075AF">
        <w:rPr>
          <w:rFonts w:ascii="Arial" w:hAnsi="Arial" w:cs="Arial"/>
          <w:sz w:val="22"/>
          <w:szCs w:val="22"/>
        </w:rPr>
        <w:t>V případě změny kontaktní osoby musí být o této skutečnosti druhá smluvní strana neprodleně písemně informována. Písemná forma pro změnu kontaktní osoby je zachována taktéž při využití e</w:t>
      </w:r>
      <w:r w:rsidR="00AA124F">
        <w:rPr>
          <w:rFonts w:ascii="Arial" w:hAnsi="Arial" w:cs="Arial"/>
          <w:sz w:val="22"/>
          <w:szCs w:val="22"/>
        </w:rPr>
        <w:t>-</w:t>
      </w:r>
      <w:r w:rsidRPr="009075AF">
        <w:rPr>
          <w:rFonts w:ascii="Arial" w:hAnsi="Arial" w:cs="Arial"/>
          <w:sz w:val="22"/>
          <w:szCs w:val="22"/>
        </w:rPr>
        <w:t xml:space="preserve">mailové komunikace na zde uvedené adresy. Účinnost změny nastává okamžikem doručení písemného oznámení příslušné smluvní straně. </w:t>
      </w:r>
    </w:p>
    <w:p w14:paraId="2C9A2FEE" w14:textId="77777777" w:rsidR="00907514" w:rsidRPr="009075AF" w:rsidRDefault="00907514" w:rsidP="00E21DDC">
      <w:pPr>
        <w:pStyle w:val="Odstavecseseznamem"/>
        <w:widowControl w:val="0"/>
        <w:numPr>
          <w:ilvl w:val="1"/>
          <w:numId w:val="20"/>
        </w:numPr>
        <w:autoSpaceDE w:val="0"/>
        <w:autoSpaceDN w:val="0"/>
        <w:adjustRightInd w:val="0"/>
        <w:spacing w:after="120"/>
        <w:ind w:left="0" w:hanging="431"/>
        <w:contextualSpacing w:val="0"/>
        <w:jc w:val="both"/>
        <w:rPr>
          <w:rFonts w:ascii="Arial" w:hAnsi="Arial" w:cs="Arial"/>
          <w:sz w:val="22"/>
          <w:szCs w:val="22"/>
        </w:rPr>
      </w:pPr>
      <w:r w:rsidRPr="009075AF">
        <w:rPr>
          <w:rFonts w:ascii="Arial" w:hAnsi="Arial" w:cs="Arial"/>
          <w:sz w:val="22"/>
          <w:szCs w:val="22"/>
        </w:rPr>
        <w:t xml:space="preserve">Tato </w:t>
      </w:r>
      <w:r w:rsidR="00827B0F" w:rsidRPr="009075AF">
        <w:rPr>
          <w:rFonts w:ascii="Arial" w:hAnsi="Arial" w:cs="Arial"/>
          <w:sz w:val="22"/>
          <w:szCs w:val="22"/>
        </w:rPr>
        <w:t xml:space="preserve">smlouva je vyhotovena ve </w:t>
      </w:r>
      <w:r w:rsidR="00741755" w:rsidRPr="009075AF">
        <w:rPr>
          <w:rFonts w:ascii="Arial" w:hAnsi="Arial" w:cs="Arial"/>
          <w:sz w:val="22"/>
          <w:szCs w:val="22"/>
        </w:rPr>
        <w:t xml:space="preserve">dvou </w:t>
      </w:r>
      <w:r w:rsidRPr="009075AF">
        <w:rPr>
          <w:rFonts w:ascii="Arial" w:hAnsi="Arial" w:cs="Arial"/>
          <w:sz w:val="22"/>
          <w:szCs w:val="22"/>
        </w:rPr>
        <w:t>stejnopisech s platnost</w:t>
      </w:r>
      <w:r w:rsidR="00827B0F" w:rsidRPr="009075AF">
        <w:rPr>
          <w:rFonts w:ascii="Arial" w:hAnsi="Arial" w:cs="Arial"/>
          <w:sz w:val="22"/>
          <w:szCs w:val="22"/>
        </w:rPr>
        <w:t>í originálu, z nichž jedno vyhotovení</w:t>
      </w:r>
      <w:r w:rsidRPr="009075AF">
        <w:rPr>
          <w:rFonts w:ascii="Arial" w:hAnsi="Arial" w:cs="Arial"/>
          <w:sz w:val="22"/>
          <w:szCs w:val="22"/>
        </w:rPr>
        <w:t xml:space="preserve"> obdrží </w:t>
      </w:r>
      <w:r w:rsidR="00827B0F" w:rsidRPr="009075AF">
        <w:rPr>
          <w:rFonts w:ascii="Arial" w:hAnsi="Arial" w:cs="Arial"/>
          <w:sz w:val="22"/>
          <w:szCs w:val="22"/>
        </w:rPr>
        <w:t xml:space="preserve">dodavatel a </w:t>
      </w:r>
      <w:r w:rsidR="00741755" w:rsidRPr="009075AF">
        <w:rPr>
          <w:rFonts w:ascii="Arial" w:hAnsi="Arial" w:cs="Arial"/>
          <w:sz w:val="22"/>
          <w:szCs w:val="22"/>
        </w:rPr>
        <w:t>jedno</w:t>
      </w:r>
      <w:r w:rsidR="00827B0F" w:rsidRPr="009075AF">
        <w:rPr>
          <w:rFonts w:ascii="Arial" w:hAnsi="Arial" w:cs="Arial"/>
          <w:sz w:val="22"/>
          <w:szCs w:val="22"/>
        </w:rPr>
        <w:t xml:space="preserve"> vyhotovení obdrží objednatel.</w:t>
      </w:r>
    </w:p>
    <w:p w14:paraId="322D99D9" w14:textId="68559215" w:rsidR="00907514" w:rsidRPr="009075AF" w:rsidRDefault="00907514" w:rsidP="00E21DDC">
      <w:pPr>
        <w:pStyle w:val="Odstavecseseznamem"/>
        <w:numPr>
          <w:ilvl w:val="1"/>
          <w:numId w:val="20"/>
        </w:numPr>
        <w:spacing w:after="120"/>
        <w:ind w:left="0" w:hanging="431"/>
        <w:contextualSpacing w:val="0"/>
        <w:jc w:val="both"/>
        <w:rPr>
          <w:rFonts w:ascii="Arial" w:hAnsi="Arial" w:cs="Arial"/>
          <w:bCs/>
          <w:sz w:val="22"/>
          <w:szCs w:val="22"/>
        </w:rPr>
      </w:pPr>
      <w:r w:rsidRPr="009075AF">
        <w:rPr>
          <w:rFonts w:ascii="Arial" w:hAnsi="Arial" w:cs="Arial"/>
          <w:bCs/>
          <w:sz w:val="22"/>
          <w:szCs w:val="22"/>
        </w:rPr>
        <w:t xml:space="preserve">Tuto smlouvu lze měnit a doplňovat pouze písemnými dodatky </w:t>
      </w:r>
      <w:r w:rsidR="004B0547" w:rsidRPr="009075AF">
        <w:rPr>
          <w:rFonts w:ascii="Arial" w:hAnsi="Arial" w:cs="Arial"/>
          <w:bCs/>
          <w:sz w:val="22"/>
          <w:szCs w:val="22"/>
        </w:rPr>
        <w:t xml:space="preserve">číslovanými ve vzestupné řadě </w:t>
      </w:r>
      <w:r w:rsidRPr="009075AF">
        <w:rPr>
          <w:rFonts w:ascii="Arial" w:hAnsi="Arial" w:cs="Arial"/>
          <w:bCs/>
          <w:sz w:val="22"/>
          <w:szCs w:val="22"/>
        </w:rPr>
        <w:t>podepsanými oběma stranami</w:t>
      </w:r>
      <w:r w:rsidR="004B0547" w:rsidRPr="009075AF">
        <w:rPr>
          <w:rFonts w:ascii="Arial" w:hAnsi="Arial" w:cs="Arial"/>
          <w:bCs/>
          <w:sz w:val="22"/>
          <w:szCs w:val="22"/>
        </w:rPr>
        <w:t xml:space="preserve">; to neplatí v případě změny kontaktní osoby, je-li splněna povinnost dle čl. </w:t>
      </w:r>
      <w:r w:rsidR="009C5E9F" w:rsidRPr="009075AF">
        <w:rPr>
          <w:rFonts w:ascii="Arial" w:hAnsi="Arial" w:cs="Arial"/>
          <w:bCs/>
          <w:sz w:val="22"/>
          <w:szCs w:val="22"/>
        </w:rPr>
        <w:t>VIII. odst. 5</w:t>
      </w:r>
      <w:r w:rsidR="004B0547" w:rsidRPr="009075AF">
        <w:rPr>
          <w:rFonts w:ascii="Arial" w:hAnsi="Arial" w:cs="Arial"/>
          <w:bCs/>
          <w:sz w:val="22"/>
          <w:szCs w:val="22"/>
        </w:rPr>
        <w:t xml:space="preserve"> této smlouvy. Smluvní strany tak tímto dle § 564 občanského zákoníku vylučují možnost změnit obsah této Smlouvy jinou než písemnou formou a dále vylučují, aby osoby uvedené v ust. § 166 a § 430 občanského zákoníku sjednávaly změny obsahu této smlouvy jinak než na základě písemného zmocnění statutárního orgánu či prokuristy příslušné smluvní strany</w:t>
      </w:r>
      <w:r w:rsidRPr="009075AF">
        <w:rPr>
          <w:rFonts w:ascii="Arial" w:hAnsi="Arial" w:cs="Arial"/>
          <w:bCs/>
          <w:sz w:val="22"/>
          <w:szCs w:val="22"/>
        </w:rPr>
        <w:t>.</w:t>
      </w:r>
    </w:p>
    <w:p w14:paraId="1A73F240" w14:textId="77777777" w:rsidR="004B5F56" w:rsidRPr="009075AF" w:rsidRDefault="004B5F56" w:rsidP="00E21DDC">
      <w:pPr>
        <w:pStyle w:val="Zkladntext"/>
        <w:numPr>
          <w:ilvl w:val="1"/>
          <w:numId w:val="20"/>
        </w:numPr>
        <w:spacing w:after="120"/>
        <w:ind w:left="0" w:hanging="431"/>
        <w:jc w:val="both"/>
        <w:rPr>
          <w:rFonts w:ascii="Arial" w:hAnsi="Arial" w:cs="Arial"/>
          <w:bCs/>
          <w:szCs w:val="22"/>
          <w:lang w:val="cs-CZ"/>
        </w:rPr>
      </w:pPr>
      <w:r w:rsidRPr="009075AF">
        <w:rPr>
          <w:rFonts w:ascii="Arial" w:hAnsi="Arial" w:cs="Arial"/>
          <w:bCs/>
          <w:szCs w:val="22"/>
          <w:lang w:val="cs-CZ"/>
        </w:rPr>
        <w:t xml:space="preserve">Pokud se touto smlouvou některá smluvní strana zavazuje zajistit, aby třetí osoba něco splnila, nestačí ke splnění takové povinnosti, že se zavázaná smluvní strana u třetí osoby přimluví. Takový závazek má stejný význam, jako by se tato smluvní strana zavázala, že tato třetí osoba něco splní dle věty druhé § 1769 občanského zákoníku. Kde se touto smlouvou smluvní strana zavazuje zajistit, že nějaká skutečnost nastane, odpovídá za porušení této smlouvy, pokud taková skutečnost nenastala, a to bez ohledu na své zavinění. </w:t>
      </w:r>
    </w:p>
    <w:p w14:paraId="6D21419C" w14:textId="77777777" w:rsidR="004B5F56" w:rsidRPr="009075AF" w:rsidRDefault="004B5F56" w:rsidP="00E21DDC">
      <w:pPr>
        <w:pStyle w:val="Zkladntext"/>
        <w:numPr>
          <w:ilvl w:val="1"/>
          <w:numId w:val="20"/>
        </w:numPr>
        <w:spacing w:after="120"/>
        <w:ind w:left="0" w:hanging="431"/>
        <w:jc w:val="both"/>
        <w:rPr>
          <w:rFonts w:ascii="Arial" w:hAnsi="Arial" w:cs="Arial"/>
          <w:bCs/>
          <w:szCs w:val="22"/>
          <w:lang w:val="cs-CZ"/>
        </w:rPr>
      </w:pPr>
      <w:r w:rsidRPr="009075AF">
        <w:rPr>
          <w:rFonts w:ascii="Arial" w:hAnsi="Arial" w:cs="Arial"/>
          <w:bCs/>
          <w:szCs w:val="22"/>
          <w:lang w:val="cs-CZ"/>
        </w:rPr>
        <w:t>Pokud se jakékoliv ustanovení smlouvy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2FDEFF00" w14:textId="77777777" w:rsidR="004B5F56" w:rsidRPr="009075AF" w:rsidRDefault="004B5F56" w:rsidP="00E21DDC">
      <w:pPr>
        <w:pStyle w:val="Odstavecseseznamem"/>
        <w:numPr>
          <w:ilvl w:val="1"/>
          <w:numId w:val="20"/>
        </w:numPr>
        <w:spacing w:after="120"/>
        <w:ind w:left="0" w:hanging="431"/>
        <w:contextualSpacing w:val="0"/>
        <w:jc w:val="both"/>
        <w:rPr>
          <w:rFonts w:ascii="Arial" w:hAnsi="Arial" w:cs="Arial"/>
          <w:bCs/>
          <w:sz w:val="22"/>
          <w:szCs w:val="22"/>
        </w:rPr>
      </w:pPr>
      <w:r w:rsidRPr="009075AF">
        <w:rPr>
          <w:rFonts w:ascii="Arial" w:hAnsi="Arial" w:cs="Arial"/>
          <w:bCs/>
          <w:sz w:val="22"/>
          <w:szCs w:val="22"/>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18E96A1C" w14:textId="77777777" w:rsidR="00907514" w:rsidRPr="009075AF" w:rsidRDefault="00907514" w:rsidP="00E21DDC">
      <w:pPr>
        <w:widowControl w:val="0"/>
        <w:autoSpaceDE w:val="0"/>
        <w:autoSpaceDN w:val="0"/>
        <w:adjustRightInd w:val="0"/>
        <w:rPr>
          <w:rFonts w:ascii="Arial" w:hAnsi="Arial" w:cs="Arial"/>
          <w:sz w:val="22"/>
          <w:szCs w:val="22"/>
        </w:rPr>
      </w:pPr>
    </w:p>
    <w:p w14:paraId="6CF7E404" w14:textId="77777777" w:rsidR="00F40378" w:rsidRPr="009075AF" w:rsidRDefault="00F40378" w:rsidP="00907514">
      <w:pPr>
        <w:widowControl w:val="0"/>
        <w:autoSpaceDE w:val="0"/>
        <w:autoSpaceDN w:val="0"/>
        <w:adjustRightInd w:val="0"/>
        <w:rPr>
          <w:rFonts w:ascii="Arial" w:hAnsi="Arial" w:cs="Arial"/>
          <w:sz w:val="22"/>
          <w:szCs w:val="22"/>
        </w:rPr>
      </w:pPr>
    </w:p>
    <w:p w14:paraId="7CF3511B" w14:textId="77777777" w:rsidR="00F40378" w:rsidRPr="009075AF" w:rsidRDefault="00F40378" w:rsidP="00907514">
      <w:pPr>
        <w:widowControl w:val="0"/>
        <w:autoSpaceDE w:val="0"/>
        <w:autoSpaceDN w:val="0"/>
        <w:adjustRightInd w:val="0"/>
        <w:rPr>
          <w:rFonts w:ascii="Arial" w:hAnsi="Arial" w:cs="Arial"/>
          <w:sz w:val="22"/>
          <w:szCs w:val="22"/>
        </w:rPr>
      </w:pPr>
    </w:p>
    <w:p w14:paraId="22771584" w14:textId="77777777" w:rsidR="00F40378" w:rsidRPr="009075AF" w:rsidRDefault="00F40378" w:rsidP="00907514">
      <w:pPr>
        <w:widowControl w:val="0"/>
        <w:autoSpaceDE w:val="0"/>
        <w:autoSpaceDN w:val="0"/>
        <w:adjustRightInd w:val="0"/>
        <w:rPr>
          <w:rFonts w:ascii="Arial" w:hAnsi="Arial" w:cs="Arial"/>
          <w:sz w:val="22"/>
          <w:szCs w:val="22"/>
        </w:rPr>
      </w:pPr>
    </w:p>
    <w:p w14:paraId="4D81227F" w14:textId="77777777" w:rsidR="00F40378" w:rsidRPr="009075AF" w:rsidRDefault="00F40378" w:rsidP="00907514">
      <w:pPr>
        <w:widowControl w:val="0"/>
        <w:autoSpaceDE w:val="0"/>
        <w:autoSpaceDN w:val="0"/>
        <w:adjustRightInd w:val="0"/>
        <w:rPr>
          <w:rFonts w:ascii="Arial" w:hAnsi="Arial" w:cs="Arial"/>
          <w:sz w:val="22"/>
          <w:szCs w:val="22"/>
        </w:rPr>
      </w:pPr>
    </w:p>
    <w:p w14:paraId="6E154F28" w14:textId="77777777" w:rsidR="00907514" w:rsidRPr="009075AF" w:rsidRDefault="00907514" w:rsidP="00907514">
      <w:pPr>
        <w:widowControl w:val="0"/>
        <w:autoSpaceDE w:val="0"/>
        <w:autoSpaceDN w:val="0"/>
        <w:adjustRightInd w:val="0"/>
        <w:rPr>
          <w:rFonts w:ascii="Arial" w:hAnsi="Arial" w:cs="Arial"/>
          <w:sz w:val="22"/>
          <w:szCs w:val="22"/>
        </w:rPr>
      </w:pPr>
    </w:p>
    <w:p w14:paraId="428A9663" w14:textId="7C188738" w:rsidR="00907514" w:rsidRPr="009075AF" w:rsidRDefault="008138D4" w:rsidP="00907514">
      <w:pPr>
        <w:widowControl w:val="0"/>
        <w:autoSpaceDE w:val="0"/>
        <w:autoSpaceDN w:val="0"/>
        <w:adjustRightInd w:val="0"/>
        <w:rPr>
          <w:rFonts w:ascii="Arial" w:hAnsi="Arial" w:cs="Arial"/>
          <w:sz w:val="22"/>
          <w:szCs w:val="22"/>
        </w:rPr>
      </w:pPr>
      <w:r w:rsidRPr="009075AF">
        <w:rPr>
          <w:rFonts w:ascii="Arial" w:hAnsi="Arial" w:cs="Arial"/>
          <w:sz w:val="22"/>
          <w:szCs w:val="22"/>
        </w:rPr>
        <w:t>Praha</w:t>
      </w:r>
      <w:r w:rsidR="00741755" w:rsidRPr="009075AF">
        <w:rPr>
          <w:rFonts w:ascii="Arial" w:hAnsi="Arial" w:cs="Arial"/>
          <w:sz w:val="22"/>
          <w:szCs w:val="22"/>
        </w:rPr>
        <w:t xml:space="preserve"> </w:t>
      </w:r>
      <w:r w:rsidR="00827B0F" w:rsidRPr="009075AF">
        <w:rPr>
          <w:rFonts w:ascii="Arial" w:hAnsi="Arial" w:cs="Arial"/>
          <w:sz w:val="22"/>
          <w:szCs w:val="22"/>
        </w:rPr>
        <w:t>dne:</w:t>
      </w:r>
      <w:r w:rsidR="00827B0F" w:rsidRPr="009075AF">
        <w:rPr>
          <w:rFonts w:ascii="Arial" w:hAnsi="Arial" w:cs="Arial"/>
          <w:sz w:val="22"/>
          <w:szCs w:val="22"/>
        </w:rPr>
        <w:tab/>
        <w:t xml:space="preserve">                        </w:t>
      </w:r>
      <w:r w:rsidR="00827B0F" w:rsidRPr="009075AF">
        <w:rPr>
          <w:rFonts w:ascii="Arial" w:hAnsi="Arial" w:cs="Arial"/>
          <w:sz w:val="22"/>
          <w:szCs w:val="22"/>
        </w:rPr>
        <w:tab/>
      </w:r>
      <w:r w:rsidR="00741755" w:rsidRPr="009075AF">
        <w:rPr>
          <w:rFonts w:ascii="Arial" w:hAnsi="Arial" w:cs="Arial"/>
          <w:sz w:val="22"/>
          <w:szCs w:val="22"/>
        </w:rPr>
        <w:t xml:space="preserve">                                 </w:t>
      </w:r>
      <w:r w:rsidR="00827B0F" w:rsidRPr="009075AF">
        <w:rPr>
          <w:rFonts w:ascii="Arial" w:hAnsi="Arial" w:cs="Arial"/>
          <w:sz w:val="22"/>
          <w:szCs w:val="22"/>
        </w:rPr>
        <w:t> ….……………..</w:t>
      </w:r>
      <w:r w:rsidR="00907514" w:rsidRPr="009075AF">
        <w:rPr>
          <w:rFonts w:ascii="Arial" w:hAnsi="Arial" w:cs="Arial"/>
          <w:sz w:val="22"/>
          <w:szCs w:val="22"/>
        </w:rPr>
        <w:t xml:space="preserve"> dne:</w:t>
      </w:r>
      <w:r w:rsidR="00C60819">
        <w:rPr>
          <w:rFonts w:ascii="Arial" w:hAnsi="Arial" w:cs="Arial"/>
          <w:sz w:val="22"/>
          <w:szCs w:val="22"/>
        </w:rPr>
        <w:t>…………….</w:t>
      </w:r>
    </w:p>
    <w:p w14:paraId="59B81A2C" w14:textId="77777777" w:rsidR="00907514" w:rsidRPr="009075AF" w:rsidRDefault="00907514" w:rsidP="00907514">
      <w:pPr>
        <w:widowControl w:val="0"/>
        <w:autoSpaceDE w:val="0"/>
        <w:autoSpaceDN w:val="0"/>
        <w:adjustRightInd w:val="0"/>
        <w:rPr>
          <w:rFonts w:ascii="Arial" w:hAnsi="Arial" w:cs="Arial"/>
          <w:sz w:val="22"/>
          <w:szCs w:val="22"/>
        </w:rPr>
      </w:pPr>
    </w:p>
    <w:p w14:paraId="17E33A44" w14:textId="77777777" w:rsidR="00907514" w:rsidRPr="009075AF" w:rsidRDefault="00907514" w:rsidP="00741755">
      <w:pPr>
        <w:widowControl w:val="0"/>
        <w:autoSpaceDE w:val="0"/>
        <w:autoSpaceDN w:val="0"/>
        <w:adjustRightInd w:val="0"/>
        <w:rPr>
          <w:rFonts w:ascii="Arial" w:hAnsi="Arial" w:cs="Arial"/>
          <w:sz w:val="22"/>
          <w:szCs w:val="22"/>
        </w:rPr>
      </w:pPr>
    </w:p>
    <w:p w14:paraId="45F430A5" w14:textId="77777777" w:rsidR="008138D4" w:rsidRPr="009075AF" w:rsidRDefault="008138D4" w:rsidP="00907514">
      <w:pPr>
        <w:widowControl w:val="0"/>
        <w:autoSpaceDE w:val="0"/>
        <w:autoSpaceDN w:val="0"/>
        <w:adjustRightInd w:val="0"/>
        <w:rPr>
          <w:rFonts w:ascii="Arial" w:hAnsi="Arial" w:cs="Arial"/>
          <w:b/>
          <w:sz w:val="22"/>
          <w:szCs w:val="22"/>
        </w:rPr>
      </w:pPr>
    </w:p>
    <w:p w14:paraId="398B0372" w14:textId="77777777" w:rsidR="008138D4" w:rsidRPr="009075AF" w:rsidRDefault="008138D4" w:rsidP="00907514">
      <w:pPr>
        <w:widowControl w:val="0"/>
        <w:autoSpaceDE w:val="0"/>
        <w:autoSpaceDN w:val="0"/>
        <w:adjustRightInd w:val="0"/>
        <w:rPr>
          <w:rFonts w:ascii="Arial" w:hAnsi="Arial" w:cs="Arial"/>
          <w:b/>
          <w:sz w:val="22"/>
          <w:szCs w:val="22"/>
        </w:rPr>
      </w:pPr>
    </w:p>
    <w:p w14:paraId="4A96DE36" w14:textId="77777777" w:rsidR="008138D4" w:rsidRPr="009075AF" w:rsidRDefault="008138D4" w:rsidP="00907514">
      <w:pPr>
        <w:widowControl w:val="0"/>
        <w:autoSpaceDE w:val="0"/>
        <w:autoSpaceDN w:val="0"/>
        <w:adjustRightInd w:val="0"/>
        <w:rPr>
          <w:rFonts w:ascii="Arial" w:hAnsi="Arial" w:cs="Arial"/>
          <w:b/>
          <w:sz w:val="22"/>
          <w:szCs w:val="22"/>
        </w:rPr>
      </w:pPr>
    </w:p>
    <w:p w14:paraId="74A76838" w14:textId="77777777" w:rsidR="008138D4" w:rsidRPr="009075AF" w:rsidRDefault="008138D4" w:rsidP="00907514">
      <w:pPr>
        <w:widowControl w:val="0"/>
        <w:autoSpaceDE w:val="0"/>
        <w:autoSpaceDN w:val="0"/>
        <w:adjustRightInd w:val="0"/>
        <w:rPr>
          <w:rFonts w:ascii="Arial" w:hAnsi="Arial" w:cs="Arial"/>
          <w:b/>
          <w:sz w:val="22"/>
          <w:szCs w:val="22"/>
        </w:rPr>
      </w:pPr>
    </w:p>
    <w:p w14:paraId="22432B34" w14:textId="1540DE93" w:rsidR="00907514" w:rsidRPr="009075AF" w:rsidRDefault="006416A0" w:rsidP="00907514">
      <w:pPr>
        <w:widowControl w:val="0"/>
        <w:autoSpaceDE w:val="0"/>
        <w:autoSpaceDN w:val="0"/>
        <w:adjustRightInd w:val="0"/>
        <w:rPr>
          <w:rFonts w:ascii="Arial" w:hAnsi="Arial" w:cs="Arial"/>
          <w:b/>
          <w:sz w:val="22"/>
          <w:szCs w:val="22"/>
        </w:rPr>
      </w:pPr>
      <w:r w:rsidRPr="009075AF">
        <w:rPr>
          <w:rFonts w:ascii="Arial" w:hAnsi="Arial" w:cs="Arial"/>
          <w:b/>
          <w:sz w:val="22"/>
          <w:szCs w:val="22"/>
        </w:rPr>
        <w:t>……………………</w:t>
      </w:r>
      <w:r w:rsidRPr="009075AF">
        <w:rPr>
          <w:rFonts w:ascii="Arial" w:hAnsi="Arial" w:cs="Arial"/>
          <w:b/>
          <w:sz w:val="22"/>
          <w:szCs w:val="22"/>
        </w:rPr>
        <w:tab/>
      </w:r>
      <w:r w:rsidRPr="009075AF">
        <w:rPr>
          <w:rFonts w:ascii="Arial" w:hAnsi="Arial" w:cs="Arial"/>
          <w:b/>
          <w:sz w:val="22"/>
          <w:szCs w:val="22"/>
        </w:rPr>
        <w:tab/>
      </w:r>
      <w:r w:rsidRPr="009075AF">
        <w:rPr>
          <w:rFonts w:ascii="Arial" w:hAnsi="Arial" w:cs="Arial"/>
          <w:b/>
          <w:sz w:val="22"/>
          <w:szCs w:val="22"/>
        </w:rPr>
        <w:tab/>
      </w:r>
      <w:r w:rsidRPr="009075AF">
        <w:rPr>
          <w:rFonts w:ascii="Arial" w:hAnsi="Arial" w:cs="Arial"/>
          <w:b/>
          <w:sz w:val="22"/>
          <w:szCs w:val="22"/>
        </w:rPr>
        <w:tab/>
      </w:r>
      <w:r w:rsidRPr="009075AF">
        <w:rPr>
          <w:rFonts w:ascii="Arial" w:hAnsi="Arial" w:cs="Arial"/>
          <w:b/>
          <w:sz w:val="22"/>
          <w:szCs w:val="22"/>
        </w:rPr>
        <w:tab/>
      </w:r>
      <w:r w:rsidRPr="009075AF">
        <w:rPr>
          <w:rFonts w:ascii="Arial" w:hAnsi="Arial" w:cs="Arial"/>
          <w:b/>
          <w:sz w:val="22"/>
          <w:szCs w:val="22"/>
        </w:rPr>
        <w:tab/>
        <w:t>……………………………</w:t>
      </w:r>
    </w:p>
    <w:p w14:paraId="05DD2B3C" w14:textId="77777777" w:rsidR="00907514" w:rsidRPr="009075AF" w:rsidRDefault="00907514" w:rsidP="00907514">
      <w:pPr>
        <w:widowControl w:val="0"/>
        <w:autoSpaceDE w:val="0"/>
        <w:autoSpaceDN w:val="0"/>
        <w:adjustRightInd w:val="0"/>
        <w:rPr>
          <w:rFonts w:ascii="Arial" w:hAnsi="Arial" w:cs="Arial"/>
          <w:sz w:val="22"/>
          <w:szCs w:val="22"/>
        </w:rPr>
      </w:pPr>
      <w:r w:rsidRPr="009075AF">
        <w:rPr>
          <w:rFonts w:ascii="Arial" w:hAnsi="Arial" w:cs="Arial"/>
          <w:sz w:val="22"/>
          <w:szCs w:val="22"/>
        </w:rPr>
        <w:t xml:space="preserve">    (objednatel)</w:t>
      </w:r>
      <w:r w:rsidRPr="009075AF">
        <w:rPr>
          <w:rFonts w:ascii="Arial" w:hAnsi="Arial" w:cs="Arial"/>
          <w:sz w:val="22"/>
          <w:szCs w:val="22"/>
        </w:rPr>
        <w:tab/>
      </w:r>
      <w:r w:rsidRPr="009075AF">
        <w:rPr>
          <w:rFonts w:ascii="Arial" w:hAnsi="Arial" w:cs="Arial"/>
          <w:sz w:val="22"/>
          <w:szCs w:val="22"/>
        </w:rPr>
        <w:tab/>
      </w:r>
      <w:r w:rsidRPr="009075AF">
        <w:rPr>
          <w:rFonts w:ascii="Arial" w:hAnsi="Arial" w:cs="Arial"/>
          <w:sz w:val="22"/>
          <w:szCs w:val="22"/>
        </w:rPr>
        <w:tab/>
      </w:r>
      <w:r w:rsidRPr="009075AF">
        <w:rPr>
          <w:rFonts w:ascii="Arial" w:hAnsi="Arial" w:cs="Arial"/>
          <w:sz w:val="22"/>
          <w:szCs w:val="22"/>
        </w:rPr>
        <w:tab/>
      </w:r>
      <w:r w:rsidRPr="009075AF">
        <w:rPr>
          <w:rFonts w:ascii="Arial" w:hAnsi="Arial" w:cs="Arial"/>
          <w:sz w:val="22"/>
          <w:szCs w:val="22"/>
        </w:rPr>
        <w:tab/>
        <w:t xml:space="preserve">  </w:t>
      </w:r>
      <w:r w:rsidRPr="009075AF">
        <w:rPr>
          <w:rFonts w:ascii="Arial" w:hAnsi="Arial" w:cs="Arial"/>
          <w:sz w:val="22"/>
          <w:szCs w:val="22"/>
        </w:rPr>
        <w:tab/>
        <w:t xml:space="preserve"> </w:t>
      </w:r>
      <w:r w:rsidR="003F128E" w:rsidRPr="009075AF">
        <w:rPr>
          <w:rFonts w:ascii="Arial" w:hAnsi="Arial" w:cs="Arial"/>
          <w:sz w:val="22"/>
          <w:szCs w:val="22"/>
        </w:rPr>
        <w:t xml:space="preserve">             </w:t>
      </w:r>
      <w:r w:rsidRPr="009075AF">
        <w:rPr>
          <w:rFonts w:ascii="Arial" w:hAnsi="Arial" w:cs="Arial"/>
          <w:sz w:val="22"/>
          <w:szCs w:val="22"/>
        </w:rPr>
        <w:t xml:space="preserve">   </w:t>
      </w:r>
      <w:r w:rsidR="006416A0" w:rsidRPr="009075AF">
        <w:rPr>
          <w:rFonts w:ascii="Arial" w:hAnsi="Arial" w:cs="Arial"/>
          <w:sz w:val="22"/>
          <w:szCs w:val="22"/>
        </w:rPr>
        <w:t xml:space="preserve">       </w:t>
      </w:r>
      <w:r w:rsidRPr="009075AF">
        <w:rPr>
          <w:rFonts w:ascii="Arial" w:hAnsi="Arial" w:cs="Arial"/>
          <w:sz w:val="22"/>
          <w:szCs w:val="22"/>
        </w:rPr>
        <w:t xml:space="preserve"> (dodavatel)</w:t>
      </w:r>
    </w:p>
    <w:p w14:paraId="2295FFC0" w14:textId="77777777" w:rsidR="00E616C7" w:rsidRPr="009075AF" w:rsidRDefault="00E616C7">
      <w:pPr>
        <w:rPr>
          <w:rFonts w:ascii="Arial" w:hAnsi="Arial" w:cs="Arial"/>
          <w:sz w:val="22"/>
          <w:szCs w:val="22"/>
        </w:rPr>
      </w:pPr>
    </w:p>
    <w:sectPr w:rsidR="00E616C7" w:rsidRPr="009075AF" w:rsidSect="00213024">
      <w:footerReference w:type="default" r:id="rId10"/>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FAD98" w14:textId="77777777" w:rsidR="00280827" w:rsidRDefault="00280827">
      <w:r>
        <w:separator/>
      </w:r>
    </w:p>
  </w:endnote>
  <w:endnote w:type="continuationSeparator" w:id="0">
    <w:p w14:paraId="3C2E56E5" w14:textId="77777777" w:rsidR="00280827" w:rsidRDefault="0028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5483393"/>
      <w:docPartObj>
        <w:docPartGallery w:val="Page Numbers (Bottom of Page)"/>
        <w:docPartUnique/>
      </w:docPartObj>
    </w:sdtPr>
    <w:sdtEndPr/>
    <w:sdtContent>
      <w:sdt>
        <w:sdtPr>
          <w:id w:val="-1769616900"/>
          <w:docPartObj>
            <w:docPartGallery w:val="Page Numbers (Top of Page)"/>
            <w:docPartUnique/>
          </w:docPartObj>
        </w:sdtPr>
        <w:sdtEndPr/>
        <w:sdtContent>
          <w:p w14:paraId="68EAACAB" w14:textId="745B0A84" w:rsidR="00832E79" w:rsidRDefault="00832E79">
            <w:pPr>
              <w:pStyle w:val="Zpat"/>
              <w:jc w:val="right"/>
            </w:pPr>
            <w:r>
              <w:t xml:space="preserve">Stránka </w:t>
            </w:r>
            <w:r>
              <w:rPr>
                <w:b/>
                <w:bCs/>
              </w:rPr>
              <w:fldChar w:fldCharType="begin"/>
            </w:r>
            <w:r>
              <w:rPr>
                <w:b/>
                <w:bCs/>
              </w:rPr>
              <w:instrText>PAGE</w:instrText>
            </w:r>
            <w:r>
              <w:rPr>
                <w:b/>
                <w:bCs/>
              </w:rPr>
              <w:fldChar w:fldCharType="separate"/>
            </w:r>
            <w:r w:rsidR="0093318E">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93318E">
              <w:rPr>
                <w:b/>
                <w:bCs/>
                <w:noProof/>
              </w:rPr>
              <w:t>7</w:t>
            </w:r>
            <w:r>
              <w:rPr>
                <w:b/>
                <w:bCs/>
              </w:rPr>
              <w:fldChar w:fldCharType="end"/>
            </w:r>
          </w:p>
        </w:sdtContent>
      </w:sdt>
    </w:sdtContent>
  </w:sdt>
  <w:p w14:paraId="0DEF15CF" w14:textId="77777777" w:rsidR="00832E79" w:rsidRDefault="00832E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87F71" w14:textId="77777777" w:rsidR="00280827" w:rsidRDefault="00280827">
      <w:r>
        <w:separator/>
      </w:r>
    </w:p>
  </w:footnote>
  <w:footnote w:type="continuationSeparator" w:id="0">
    <w:p w14:paraId="2D22C40E" w14:textId="77777777" w:rsidR="00280827" w:rsidRDefault="00280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1FE4"/>
    <w:multiLevelType w:val="multilevel"/>
    <w:tmpl w:val="414A36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A02A5"/>
    <w:multiLevelType w:val="hybridMultilevel"/>
    <w:tmpl w:val="5F12BF88"/>
    <w:lvl w:ilvl="0" w:tplc="04050015">
      <w:start w:val="1"/>
      <w:numFmt w:val="upp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C48568B"/>
    <w:multiLevelType w:val="hybridMultilevel"/>
    <w:tmpl w:val="F8B0350E"/>
    <w:lvl w:ilvl="0" w:tplc="4B44EB4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856C9A"/>
    <w:multiLevelType w:val="hybridMultilevel"/>
    <w:tmpl w:val="51384DA0"/>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17F36BBE"/>
    <w:multiLevelType w:val="hybridMultilevel"/>
    <w:tmpl w:val="28EA259C"/>
    <w:lvl w:ilvl="0" w:tplc="5CF2487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A77C92"/>
    <w:multiLevelType w:val="hybridMultilevel"/>
    <w:tmpl w:val="F8F42FD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9993353"/>
    <w:multiLevelType w:val="hybridMultilevel"/>
    <w:tmpl w:val="4A1A4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C84EA4"/>
    <w:multiLevelType w:val="hybridMultilevel"/>
    <w:tmpl w:val="7E2255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AF4E9E"/>
    <w:multiLevelType w:val="hybridMultilevel"/>
    <w:tmpl w:val="97CE20EA"/>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23EC3CDB"/>
    <w:multiLevelType w:val="hybridMultilevel"/>
    <w:tmpl w:val="1E7AA7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B5EF9"/>
    <w:multiLevelType w:val="multilevel"/>
    <w:tmpl w:val="E920374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73A0E07"/>
    <w:multiLevelType w:val="multilevel"/>
    <w:tmpl w:val="B882E0CA"/>
    <w:lvl w:ilvl="0">
      <w:start w:val="1"/>
      <w:numFmt w:val="decimal"/>
      <w:lvlText w:val="%1."/>
      <w:lvlJc w:val="left"/>
      <w:pPr>
        <w:ind w:left="360" w:hanging="360"/>
      </w:pPr>
    </w:lvl>
    <w:lvl w:ilvl="1">
      <w:start w:val="1"/>
      <w:numFmt w:val="decimal"/>
      <w:lvlText w:val="%2."/>
      <w:lvlJc w:val="left"/>
      <w:pPr>
        <w:ind w:left="1000" w:hanging="432"/>
      </w:pPr>
      <w:rPr>
        <w:rFonts w:ascii="Arial" w:eastAsia="Times New Roman"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44585D"/>
    <w:multiLevelType w:val="hybridMultilevel"/>
    <w:tmpl w:val="CF86CB18"/>
    <w:lvl w:ilvl="0" w:tplc="396C2E7C">
      <w:start w:val="1"/>
      <w:numFmt w:val="lowerLetter"/>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14" w15:restartNumberingAfterBreak="0">
    <w:nsid w:val="2FF331C5"/>
    <w:multiLevelType w:val="hybridMultilevel"/>
    <w:tmpl w:val="CD7001D2"/>
    <w:lvl w:ilvl="0" w:tplc="F676B3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33D5ABF"/>
    <w:multiLevelType w:val="hybridMultilevel"/>
    <w:tmpl w:val="75AA6E6A"/>
    <w:lvl w:ilvl="0" w:tplc="D7AEE624">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6" w15:restartNumberingAfterBreak="0">
    <w:nsid w:val="3F5D268F"/>
    <w:multiLevelType w:val="multilevel"/>
    <w:tmpl w:val="A152444A"/>
    <w:lvl w:ilvl="0">
      <w:start w:val="1"/>
      <w:numFmt w:val="decimal"/>
      <w:lvlText w:val="%1."/>
      <w:lvlJc w:val="left"/>
      <w:pPr>
        <w:ind w:left="360" w:hanging="360"/>
      </w:pPr>
    </w:lvl>
    <w:lvl w:ilvl="1">
      <w:start w:val="1"/>
      <w:numFmt w:val="decimal"/>
      <w:lvlText w:val="%2."/>
      <w:lvlJc w:val="left"/>
      <w:pPr>
        <w:ind w:left="1000" w:hanging="432"/>
      </w:pPr>
      <w:rPr>
        <w:rFonts w:ascii="Arial" w:eastAsia="Times New Roman"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737AC4"/>
    <w:multiLevelType w:val="hybridMultilevel"/>
    <w:tmpl w:val="F64EAC94"/>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A2D6515"/>
    <w:multiLevelType w:val="hybridMultilevel"/>
    <w:tmpl w:val="9C3E622C"/>
    <w:lvl w:ilvl="0" w:tplc="0405000F">
      <w:start w:val="1"/>
      <w:numFmt w:val="decimal"/>
      <w:lvlText w:val="%1."/>
      <w:lvlJc w:val="left"/>
      <w:pPr>
        <w:tabs>
          <w:tab w:val="num" w:pos="360"/>
        </w:tabs>
        <w:ind w:left="360" w:hanging="360"/>
      </w:pPr>
      <w:rPr>
        <w:b w:val="0"/>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AEC12D6"/>
    <w:multiLevelType w:val="hybridMultilevel"/>
    <w:tmpl w:val="92761CE4"/>
    <w:lvl w:ilvl="0" w:tplc="AB763F7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B4F75"/>
    <w:multiLevelType w:val="hybridMultilevel"/>
    <w:tmpl w:val="E97493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C64539E"/>
    <w:multiLevelType w:val="hybridMultilevel"/>
    <w:tmpl w:val="45869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3F0AE2"/>
    <w:multiLevelType w:val="hybridMultilevel"/>
    <w:tmpl w:val="5E64AD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6636AF8"/>
    <w:multiLevelType w:val="hybridMultilevel"/>
    <w:tmpl w:val="EBDC1EDC"/>
    <w:lvl w:ilvl="0" w:tplc="43B83D88">
      <w:start w:val="1"/>
      <w:numFmt w:val="decimal"/>
      <w:lvlText w:val="%1."/>
      <w:lvlJc w:val="left"/>
      <w:pPr>
        <w:ind w:left="786" w:hanging="360"/>
      </w:pPr>
      <w:rPr>
        <w:rFonts w:ascii="Times New Roman" w:eastAsia="Times New Roman" w:hAnsi="Times New Roman" w:cs="Times New Roman"/>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5785568E"/>
    <w:multiLevelType w:val="hybridMultilevel"/>
    <w:tmpl w:val="8DB8503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B045F56"/>
    <w:multiLevelType w:val="hybridMultilevel"/>
    <w:tmpl w:val="04322CEC"/>
    <w:lvl w:ilvl="0" w:tplc="BC022A1E">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E962AC"/>
    <w:multiLevelType w:val="hybridMultilevel"/>
    <w:tmpl w:val="578034F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87B7FB4"/>
    <w:multiLevelType w:val="hybridMultilevel"/>
    <w:tmpl w:val="D95C30F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93569F9"/>
    <w:multiLevelType w:val="hybridMultilevel"/>
    <w:tmpl w:val="8C761210"/>
    <w:lvl w:ilvl="0" w:tplc="7C787358">
      <w:start w:val="1"/>
      <w:numFmt w:val="decimal"/>
      <w:lvlText w:val="%1."/>
      <w:lvlJc w:val="left"/>
      <w:pPr>
        <w:ind w:left="218" w:hanging="360"/>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9" w15:restartNumberingAfterBreak="0">
    <w:nsid w:val="6B4865D5"/>
    <w:multiLevelType w:val="hybridMultilevel"/>
    <w:tmpl w:val="C7BE60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7C06BD"/>
    <w:multiLevelType w:val="hybridMultilevel"/>
    <w:tmpl w:val="D666A3E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5B2097D"/>
    <w:multiLevelType w:val="hybridMultilevel"/>
    <w:tmpl w:val="4E44ED6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D30757F"/>
    <w:multiLevelType w:val="multilevel"/>
    <w:tmpl w:val="3DA42DEC"/>
    <w:lvl w:ilvl="0">
      <w:start w:val="1"/>
      <w:numFmt w:val="decimal"/>
      <w:lvlText w:val="%1."/>
      <w:lvlJc w:val="left"/>
      <w:pPr>
        <w:ind w:left="360" w:hanging="360"/>
      </w:p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2"/>
  </w:num>
  <w:num w:numId="11">
    <w:abstractNumId w:val="7"/>
  </w:num>
  <w:num w:numId="12">
    <w:abstractNumId w:val="3"/>
  </w:num>
  <w:num w:numId="13">
    <w:abstractNumId w:val="1"/>
  </w:num>
  <w:num w:numId="14">
    <w:abstractNumId w:val="21"/>
  </w:num>
  <w:num w:numId="15">
    <w:abstractNumId w:val="23"/>
  </w:num>
  <w:num w:numId="16">
    <w:abstractNumId w:val="11"/>
  </w:num>
  <w:num w:numId="17">
    <w:abstractNumId w:val="4"/>
  </w:num>
  <w:num w:numId="18">
    <w:abstractNumId w:val="9"/>
  </w:num>
  <w:num w:numId="19">
    <w:abstractNumId w:val="28"/>
  </w:num>
  <w:num w:numId="20">
    <w:abstractNumId w:val="12"/>
  </w:num>
  <w:num w:numId="21">
    <w:abstractNumId w:val="20"/>
  </w:num>
  <w:num w:numId="22">
    <w:abstractNumId w:val="10"/>
  </w:num>
  <w:num w:numId="23">
    <w:abstractNumId w:val="25"/>
  </w:num>
  <w:num w:numId="24">
    <w:abstractNumId w:val="14"/>
  </w:num>
  <w:num w:numId="25">
    <w:abstractNumId w:val="2"/>
  </w:num>
  <w:num w:numId="26">
    <w:abstractNumId w:val="13"/>
  </w:num>
  <w:num w:numId="27">
    <w:abstractNumId w:val="19"/>
  </w:num>
  <w:num w:numId="28">
    <w:abstractNumId w:val="8"/>
  </w:num>
  <w:num w:numId="29">
    <w:abstractNumId w:val="17"/>
  </w:num>
  <w:num w:numId="30">
    <w:abstractNumId w:val="29"/>
  </w:num>
  <w:num w:numId="31">
    <w:abstractNumId w:val="0"/>
  </w:num>
  <w:num w:numId="32">
    <w:abstractNumId w:val="15"/>
  </w:num>
  <w:num w:numId="33">
    <w:abstractNumId w:val="16"/>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10E"/>
    <w:rsid w:val="000032E3"/>
    <w:rsid w:val="00010083"/>
    <w:rsid w:val="0001546A"/>
    <w:rsid w:val="000221B8"/>
    <w:rsid w:val="00042329"/>
    <w:rsid w:val="00055AE8"/>
    <w:rsid w:val="00064459"/>
    <w:rsid w:val="000735B3"/>
    <w:rsid w:val="00084F5C"/>
    <w:rsid w:val="000A39A7"/>
    <w:rsid w:val="000D22D1"/>
    <w:rsid w:val="000E6597"/>
    <w:rsid w:val="0011176D"/>
    <w:rsid w:val="001257E5"/>
    <w:rsid w:val="0013098B"/>
    <w:rsid w:val="00142DA7"/>
    <w:rsid w:val="0017604F"/>
    <w:rsid w:val="001804DD"/>
    <w:rsid w:val="001A1BA8"/>
    <w:rsid w:val="001E0CEB"/>
    <w:rsid w:val="001F374E"/>
    <w:rsid w:val="001F583E"/>
    <w:rsid w:val="00213024"/>
    <w:rsid w:val="00237E19"/>
    <w:rsid w:val="002543A4"/>
    <w:rsid w:val="00257678"/>
    <w:rsid w:val="0026616F"/>
    <w:rsid w:val="002762DC"/>
    <w:rsid w:val="00280827"/>
    <w:rsid w:val="002826A9"/>
    <w:rsid w:val="00292363"/>
    <w:rsid w:val="00295700"/>
    <w:rsid w:val="00295D0D"/>
    <w:rsid w:val="002A6701"/>
    <w:rsid w:val="002B7A34"/>
    <w:rsid w:val="002E592C"/>
    <w:rsid w:val="0030498F"/>
    <w:rsid w:val="00311656"/>
    <w:rsid w:val="00326660"/>
    <w:rsid w:val="003443A2"/>
    <w:rsid w:val="00347508"/>
    <w:rsid w:val="003604DC"/>
    <w:rsid w:val="003871DA"/>
    <w:rsid w:val="0039699F"/>
    <w:rsid w:val="003A0744"/>
    <w:rsid w:val="003B0754"/>
    <w:rsid w:val="003C2E9E"/>
    <w:rsid w:val="003D24FD"/>
    <w:rsid w:val="003D5818"/>
    <w:rsid w:val="003E6C1B"/>
    <w:rsid w:val="003F09CE"/>
    <w:rsid w:val="003F128E"/>
    <w:rsid w:val="00401EBE"/>
    <w:rsid w:val="00424342"/>
    <w:rsid w:val="00430F60"/>
    <w:rsid w:val="0043310E"/>
    <w:rsid w:val="004377D5"/>
    <w:rsid w:val="00441D38"/>
    <w:rsid w:val="00494ABF"/>
    <w:rsid w:val="00494E07"/>
    <w:rsid w:val="004B0547"/>
    <w:rsid w:val="004B5F56"/>
    <w:rsid w:val="004C4B71"/>
    <w:rsid w:val="004D08E5"/>
    <w:rsid w:val="004E05C1"/>
    <w:rsid w:val="00516427"/>
    <w:rsid w:val="005164EE"/>
    <w:rsid w:val="0051731F"/>
    <w:rsid w:val="00522DB2"/>
    <w:rsid w:val="00527F60"/>
    <w:rsid w:val="005558E8"/>
    <w:rsid w:val="00595A03"/>
    <w:rsid w:val="005A775E"/>
    <w:rsid w:val="005B4612"/>
    <w:rsid w:val="005C34D5"/>
    <w:rsid w:val="005E0AA4"/>
    <w:rsid w:val="005F5F95"/>
    <w:rsid w:val="00606FD7"/>
    <w:rsid w:val="0061445A"/>
    <w:rsid w:val="00636B70"/>
    <w:rsid w:val="006416A0"/>
    <w:rsid w:val="006644FB"/>
    <w:rsid w:val="0068191B"/>
    <w:rsid w:val="00683200"/>
    <w:rsid w:val="00686297"/>
    <w:rsid w:val="006B0F17"/>
    <w:rsid w:val="006B188E"/>
    <w:rsid w:val="006E6F89"/>
    <w:rsid w:val="00701A73"/>
    <w:rsid w:val="00721544"/>
    <w:rsid w:val="007246FF"/>
    <w:rsid w:val="00732254"/>
    <w:rsid w:val="00740F0E"/>
    <w:rsid w:val="00741755"/>
    <w:rsid w:val="007478DD"/>
    <w:rsid w:val="0075359C"/>
    <w:rsid w:val="00754B80"/>
    <w:rsid w:val="007558B0"/>
    <w:rsid w:val="007710F5"/>
    <w:rsid w:val="007946F9"/>
    <w:rsid w:val="007E2ACA"/>
    <w:rsid w:val="007E39AF"/>
    <w:rsid w:val="007F0D36"/>
    <w:rsid w:val="008027C1"/>
    <w:rsid w:val="0081380D"/>
    <w:rsid w:val="008138D4"/>
    <w:rsid w:val="00813D71"/>
    <w:rsid w:val="00827B0F"/>
    <w:rsid w:val="00832E79"/>
    <w:rsid w:val="0083348A"/>
    <w:rsid w:val="00836791"/>
    <w:rsid w:val="0088265F"/>
    <w:rsid w:val="00886D89"/>
    <w:rsid w:val="008A68B8"/>
    <w:rsid w:val="008F1AE5"/>
    <w:rsid w:val="008F7CBB"/>
    <w:rsid w:val="0090108F"/>
    <w:rsid w:val="00901561"/>
    <w:rsid w:val="00907514"/>
    <w:rsid w:val="009075AF"/>
    <w:rsid w:val="00925FE4"/>
    <w:rsid w:val="0093318E"/>
    <w:rsid w:val="0093427F"/>
    <w:rsid w:val="00935F10"/>
    <w:rsid w:val="00957F21"/>
    <w:rsid w:val="00970AFA"/>
    <w:rsid w:val="00976B4A"/>
    <w:rsid w:val="00997EA9"/>
    <w:rsid w:val="009C0F42"/>
    <w:rsid w:val="009C5E9F"/>
    <w:rsid w:val="009D4C37"/>
    <w:rsid w:val="009E6014"/>
    <w:rsid w:val="00A22583"/>
    <w:rsid w:val="00A228B3"/>
    <w:rsid w:val="00A37185"/>
    <w:rsid w:val="00A37FA1"/>
    <w:rsid w:val="00A516FD"/>
    <w:rsid w:val="00A55C49"/>
    <w:rsid w:val="00A71910"/>
    <w:rsid w:val="00A909F4"/>
    <w:rsid w:val="00A92E2B"/>
    <w:rsid w:val="00A93E8E"/>
    <w:rsid w:val="00AA124F"/>
    <w:rsid w:val="00AA16F4"/>
    <w:rsid w:val="00AA37AD"/>
    <w:rsid w:val="00AB5184"/>
    <w:rsid w:val="00AC4B6E"/>
    <w:rsid w:val="00AE23B7"/>
    <w:rsid w:val="00AE27CD"/>
    <w:rsid w:val="00AE366C"/>
    <w:rsid w:val="00AF39EB"/>
    <w:rsid w:val="00B028AA"/>
    <w:rsid w:val="00B140F2"/>
    <w:rsid w:val="00B23BA3"/>
    <w:rsid w:val="00B24B05"/>
    <w:rsid w:val="00B32BAF"/>
    <w:rsid w:val="00B341B4"/>
    <w:rsid w:val="00B3721D"/>
    <w:rsid w:val="00B72CD2"/>
    <w:rsid w:val="00B7740A"/>
    <w:rsid w:val="00BA32DB"/>
    <w:rsid w:val="00BA4DA1"/>
    <w:rsid w:val="00BA5B1B"/>
    <w:rsid w:val="00BA6611"/>
    <w:rsid w:val="00BB2E05"/>
    <w:rsid w:val="00BC00E3"/>
    <w:rsid w:val="00BC72A6"/>
    <w:rsid w:val="00C47CA2"/>
    <w:rsid w:val="00C55A84"/>
    <w:rsid w:val="00C60819"/>
    <w:rsid w:val="00C65676"/>
    <w:rsid w:val="00C65EDF"/>
    <w:rsid w:val="00C66F2F"/>
    <w:rsid w:val="00C86DE8"/>
    <w:rsid w:val="00CA0BD3"/>
    <w:rsid w:val="00CA6A51"/>
    <w:rsid w:val="00CE670F"/>
    <w:rsid w:val="00CE6D39"/>
    <w:rsid w:val="00CF263A"/>
    <w:rsid w:val="00D232B5"/>
    <w:rsid w:val="00D37E25"/>
    <w:rsid w:val="00D71552"/>
    <w:rsid w:val="00D818E6"/>
    <w:rsid w:val="00D909B1"/>
    <w:rsid w:val="00D90B34"/>
    <w:rsid w:val="00D96274"/>
    <w:rsid w:val="00DA6C1F"/>
    <w:rsid w:val="00DD1F7E"/>
    <w:rsid w:val="00DE320F"/>
    <w:rsid w:val="00E01568"/>
    <w:rsid w:val="00E15F86"/>
    <w:rsid w:val="00E21DDC"/>
    <w:rsid w:val="00E2495A"/>
    <w:rsid w:val="00E345C9"/>
    <w:rsid w:val="00E41C45"/>
    <w:rsid w:val="00E5542A"/>
    <w:rsid w:val="00E616C7"/>
    <w:rsid w:val="00E821E0"/>
    <w:rsid w:val="00E910ED"/>
    <w:rsid w:val="00E928F4"/>
    <w:rsid w:val="00E933B5"/>
    <w:rsid w:val="00EB53D4"/>
    <w:rsid w:val="00EC2327"/>
    <w:rsid w:val="00EC4DD8"/>
    <w:rsid w:val="00EE1081"/>
    <w:rsid w:val="00EF149B"/>
    <w:rsid w:val="00F05B6B"/>
    <w:rsid w:val="00F073EA"/>
    <w:rsid w:val="00F13186"/>
    <w:rsid w:val="00F2757B"/>
    <w:rsid w:val="00F31247"/>
    <w:rsid w:val="00F40378"/>
    <w:rsid w:val="00F51975"/>
    <w:rsid w:val="00F55BFD"/>
    <w:rsid w:val="00F65A23"/>
    <w:rsid w:val="00F870CC"/>
    <w:rsid w:val="00FC4BDB"/>
    <w:rsid w:val="00FF6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A25B"/>
  <w15:docId w15:val="{C7DCAD82-DFCE-49A8-A302-C885C8B8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832E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F275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2757B"/>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hlavChar">
    <w:name w:val="Záhlaví Char"/>
    <w:link w:val="Zhlav"/>
    <w:uiPriority w:val="99"/>
    <w:rsid w:val="00B23BA3"/>
    <w:rPr>
      <w:sz w:val="24"/>
      <w:szCs w:val="24"/>
    </w:rPr>
  </w:style>
  <w:style w:type="paragraph" w:styleId="Textbubliny">
    <w:name w:val="Balloon Text"/>
    <w:basedOn w:val="Normln"/>
    <w:link w:val="TextbublinyChar"/>
    <w:rsid w:val="00B23BA3"/>
    <w:rPr>
      <w:rFonts w:ascii="Tahoma" w:hAnsi="Tahoma" w:cs="Tahoma"/>
      <w:sz w:val="16"/>
      <w:szCs w:val="16"/>
    </w:rPr>
  </w:style>
  <w:style w:type="character" w:customStyle="1" w:styleId="TextbublinyChar">
    <w:name w:val="Text bubliny Char"/>
    <w:link w:val="Textbubliny"/>
    <w:rsid w:val="00B23BA3"/>
    <w:rPr>
      <w:rFonts w:ascii="Tahoma" w:hAnsi="Tahoma" w:cs="Tahoma"/>
      <w:sz w:val="16"/>
      <w:szCs w:val="16"/>
    </w:rPr>
  </w:style>
  <w:style w:type="paragraph" w:styleId="Nzev">
    <w:name w:val="Title"/>
    <w:basedOn w:val="Normln"/>
    <w:link w:val="NzevChar"/>
    <w:qFormat/>
    <w:rsid w:val="00257678"/>
    <w:pPr>
      <w:jc w:val="center"/>
    </w:pPr>
    <w:rPr>
      <w:b/>
      <w:smallCaps/>
      <w:sz w:val="28"/>
      <w:szCs w:val="20"/>
    </w:rPr>
  </w:style>
  <w:style w:type="character" w:customStyle="1" w:styleId="NzevChar">
    <w:name w:val="Název Char"/>
    <w:basedOn w:val="Standardnpsmoodstavce"/>
    <w:link w:val="Nzev"/>
    <w:rsid w:val="00257678"/>
    <w:rPr>
      <w:b/>
      <w:smallCaps/>
      <w:sz w:val="28"/>
    </w:rPr>
  </w:style>
  <w:style w:type="paragraph" w:styleId="Prosttext">
    <w:name w:val="Plain Text"/>
    <w:basedOn w:val="Normln"/>
    <w:link w:val="ProsttextChar"/>
    <w:uiPriority w:val="99"/>
    <w:rsid w:val="00527F60"/>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527F60"/>
    <w:rPr>
      <w:rFonts w:ascii="Courier New" w:hAnsi="Courier New"/>
      <w:lang w:val="x-none" w:eastAsia="x-none"/>
    </w:rPr>
  </w:style>
  <w:style w:type="paragraph" w:styleId="Odstavecseseznamem">
    <w:name w:val="List Paragraph"/>
    <w:aliases w:val="Odstavec se seznamem a odrážkou,1 úroveň Odstavec se seznamem"/>
    <w:basedOn w:val="Normln"/>
    <w:link w:val="OdstavecseseznamemChar"/>
    <w:uiPriority w:val="34"/>
    <w:qFormat/>
    <w:rsid w:val="00CA0BD3"/>
    <w:pPr>
      <w:ind w:left="720"/>
      <w:contextualSpacing/>
    </w:pPr>
  </w:style>
  <w:style w:type="character" w:customStyle="1" w:styleId="OdstavecseseznamemChar">
    <w:name w:val="Odstavec se seznamem Char"/>
    <w:aliases w:val="Odstavec se seznamem a odrážkou Char,1 úroveň Odstavec se seznamem Char"/>
    <w:link w:val="Odstavecseseznamem"/>
    <w:uiPriority w:val="99"/>
    <w:locked/>
    <w:rsid w:val="00970AFA"/>
    <w:rPr>
      <w:sz w:val="24"/>
      <w:szCs w:val="24"/>
    </w:rPr>
  </w:style>
  <w:style w:type="paragraph" w:customStyle="1" w:styleId="Odstavec">
    <w:name w:val="Odstavec"/>
    <w:basedOn w:val="Nadpis2"/>
    <w:rsid w:val="00F2757B"/>
    <w:pPr>
      <w:keepLines w:val="0"/>
      <w:widowControl w:val="0"/>
      <w:spacing w:before="0" w:after="120"/>
      <w:ind w:left="6741" w:hanging="360"/>
      <w:jc w:val="both"/>
      <w:outlineLvl w:val="9"/>
    </w:pPr>
    <w:rPr>
      <w:rFonts w:ascii="Arial" w:eastAsia="Times New Roman" w:hAnsi="Arial" w:cs="Times New Roman"/>
      <w:color w:val="auto"/>
      <w:sz w:val="20"/>
      <w:szCs w:val="20"/>
    </w:rPr>
  </w:style>
  <w:style w:type="character" w:customStyle="1" w:styleId="Nadpis2Char">
    <w:name w:val="Nadpis 2 Char"/>
    <w:basedOn w:val="Standardnpsmoodstavce"/>
    <w:link w:val="Nadpis2"/>
    <w:semiHidden/>
    <w:rsid w:val="00F2757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semiHidden/>
    <w:rsid w:val="00F2757B"/>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D909B1"/>
    <w:rPr>
      <w:color w:val="0000FF" w:themeColor="hyperlink"/>
      <w:u w:val="single"/>
    </w:rPr>
  </w:style>
  <w:style w:type="character" w:customStyle="1" w:styleId="ZpatChar">
    <w:name w:val="Zápatí Char"/>
    <w:basedOn w:val="Standardnpsmoodstavce"/>
    <w:link w:val="Zpat"/>
    <w:uiPriority w:val="99"/>
    <w:rsid w:val="00832E79"/>
    <w:rPr>
      <w:sz w:val="24"/>
      <w:szCs w:val="24"/>
    </w:rPr>
  </w:style>
  <w:style w:type="character" w:customStyle="1" w:styleId="Nadpis1Char">
    <w:name w:val="Nadpis 1 Char"/>
    <w:basedOn w:val="Standardnpsmoodstavce"/>
    <w:link w:val="Nadpis1"/>
    <w:rsid w:val="00832E79"/>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rsid w:val="004B5F56"/>
    <w:rPr>
      <w:sz w:val="22"/>
      <w:szCs w:val="20"/>
      <w:lang w:val="de-DE"/>
    </w:rPr>
  </w:style>
  <w:style w:type="character" w:customStyle="1" w:styleId="ZkladntextChar">
    <w:name w:val="Základní text Char"/>
    <w:basedOn w:val="Standardnpsmoodstavce"/>
    <w:link w:val="Zkladntext"/>
    <w:rsid w:val="004B5F56"/>
    <w:rPr>
      <w:sz w:val="22"/>
      <w:lang w:val="de-DE"/>
    </w:rPr>
  </w:style>
  <w:style w:type="character" w:styleId="Odkaznakoment">
    <w:name w:val="annotation reference"/>
    <w:basedOn w:val="Standardnpsmoodstavce"/>
    <w:semiHidden/>
    <w:unhideWhenUsed/>
    <w:rsid w:val="002A6701"/>
    <w:rPr>
      <w:sz w:val="16"/>
      <w:szCs w:val="16"/>
    </w:rPr>
  </w:style>
  <w:style w:type="paragraph" w:styleId="Textkomente">
    <w:name w:val="annotation text"/>
    <w:basedOn w:val="Normln"/>
    <w:link w:val="TextkomenteChar"/>
    <w:semiHidden/>
    <w:unhideWhenUsed/>
    <w:rsid w:val="002A6701"/>
    <w:rPr>
      <w:sz w:val="20"/>
      <w:szCs w:val="20"/>
    </w:rPr>
  </w:style>
  <w:style w:type="character" w:customStyle="1" w:styleId="TextkomenteChar">
    <w:name w:val="Text komentáře Char"/>
    <w:basedOn w:val="Standardnpsmoodstavce"/>
    <w:link w:val="Textkomente"/>
    <w:semiHidden/>
    <w:rsid w:val="002A6701"/>
  </w:style>
  <w:style w:type="paragraph" w:styleId="Pedmtkomente">
    <w:name w:val="annotation subject"/>
    <w:basedOn w:val="Textkomente"/>
    <w:next w:val="Textkomente"/>
    <w:link w:val="PedmtkomenteChar"/>
    <w:semiHidden/>
    <w:unhideWhenUsed/>
    <w:rsid w:val="002A6701"/>
    <w:rPr>
      <w:b/>
      <w:bCs/>
    </w:rPr>
  </w:style>
  <w:style w:type="character" w:customStyle="1" w:styleId="PedmtkomenteChar">
    <w:name w:val="Předmět komentáře Char"/>
    <w:basedOn w:val="TextkomenteChar"/>
    <w:link w:val="Pedmtkomente"/>
    <w:semiHidden/>
    <w:rsid w:val="002A6701"/>
    <w:rPr>
      <w:b/>
      <w:bCs/>
    </w:rPr>
  </w:style>
  <w:style w:type="paragraph" w:styleId="Revize">
    <w:name w:val="Revision"/>
    <w:hidden/>
    <w:uiPriority w:val="99"/>
    <w:semiHidden/>
    <w:rsid w:val="005A775E"/>
    <w:rPr>
      <w:sz w:val="24"/>
      <w:szCs w:val="24"/>
    </w:rPr>
  </w:style>
  <w:style w:type="paragraph" w:customStyle="1" w:styleId="Normlntun">
    <w:name w:val="Normální tučné"/>
    <w:basedOn w:val="Normln"/>
    <w:qFormat/>
    <w:rsid w:val="001804DD"/>
    <w:pPr>
      <w:tabs>
        <w:tab w:val="left" w:pos="1100"/>
      </w:tabs>
      <w:spacing w:after="240"/>
      <w:jc w:val="both"/>
    </w:pPr>
    <w:rPr>
      <w:rFonts w:ascii="Arial" w:eastAsia="Calibri" w:hAnsi="Arial" w:cs="Arial"/>
      <w:b/>
      <w:szCs w:val="22"/>
      <w:lang w:eastAsia="en-US"/>
    </w:rPr>
  </w:style>
  <w:style w:type="paragraph" w:styleId="Bezmezer">
    <w:name w:val="No Spacing"/>
    <w:uiPriority w:val="1"/>
    <w:qFormat/>
    <w:rsid w:val="009075AF"/>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54357">
      <w:bodyDiv w:val="1"/>
      <w:marLeft w:val="0"/>
      <w:marRight w:val="0"/>
      <w:marTop w:val="0"/>
      <w:marBottom w:val="0"/>
      <w:divBdr>
        <w:top w:val="none" w:sz="0" w:space="0" w:color="auto"/>
        <w:left w:val="none" w:sz="0" w:space="0" w:color="auto"/>
        <w:bottom w:val="none" w:sz="0" w:space="0" w:color="auto"/>
        <w:right w:val="none" w:sz="0" w:space="0" w:color="auto"/>
      </w:divBdr>
    </w:div>
    <w:div w:id="7441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ovaV\Dod&#225;vka%20hygienick&#253;ch%20pot&#345;eb\P&#345;&#237;loha%20&#269;.%203%20Vzor%20r&#225;mcov&#233;%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4807A-9AA4-4B5B-9619-E92291E3B65F}">
  <ds:schemaRefs>
    <ds:schemaRef ds:uri="http://schemas.microsoft.com/sharepoint/v3/contenttype/forms"/>
  </ds:schemaRefs>
</ds:datastoreItem>
</file>

<file path=customXml/itemProps2.xml><?xml version="1.0" encoding="utf-8"?>
<ds:datastoreItem xmlns:ds="http://schemas.openxmlformats.org/officeDocument/2006/customXml" ds:itemID="{D9BB6490-A501-40C6-9260-D7A368078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BF9F36-5F0C-4A21-8C95-28B3BEBF0A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Příloha č. 3 Vzor rámcové smlouvy</Template>
  <TotalTime>67</TotalTime>
  <Pages>7</Pages>
  <Words>2800</Words>
  <Characters>16521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Máchová Vladimíra</dc:creator>
  <cp:lastModifiedBy>Mates Jan Bc.</cp:lastModifiedBy>
  <cp:revision>35</cp:revision>
  <cp:lastPrinted>2019-01-24T11:24:00Z</cp:lastPrinted>
  <dcterms:created xsi:type="dcterms:W3CDTF">2019-01-24T11:25:00Z</dcterms:created>
  <dcterms:modified xsi:type="dcterms:W3CDTF">2020-01-28T15:21:00Z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4541/H/2015-HSPH</vt:lpwstr>
  </property>
  <property fmtid="{D5CDD505-2E9C-101B-9397-08002B2CF9AE}" pid="4" name="BARCODE_STOP">
    <vt:lpwstr>@œ</vt:lpwstr>
  </property>
  <property fmtid="{D5CDD505-2E9C-101B-9397-08002B2CF9AE}" pid="5" name="OD_Cj">
    <vt:lpwstr>UZSVM/H/3746/2015-HSPH</vt:lpwstr>
  </property>
  <property fmtid="{D5CDD505-2E9C-101B-9397-08002B2CF9AE}" pid="6" name="Vlastnik">
    <vt:lpwstr>Máchová Vladimíra</vt:lpwstr>
  </property>
  <property fmtid="{D5CDD505-2E9C-101B-9397-08002B2CF9AE}" pid="7" name="Telefon">
    <vt:lpwstr>+420 495 853 205</vt:lpwstr>
  </property>
  <property fmtid="{D5CDD505-2E9C-101B-9397-08002B2CF9AE}" pid="8" name="Fax">
    <vt:lpwstr>5012</vt:lpwstr>
  </property>
  <property fmtid="{D5CDD505-2E9C-101B-9397-08002B2CF9AE}" pid="9" name="Email">
    <vt:lpwstr>Vladimira.Machova@uzsvm.cz</vt:lpwstr>
  </property>
  <property fmtid="{D5CDD505-2E9C-101B-9397-08002B2CF9AE}" pid="10" name="UtvarTxt">
    <vt:lpwstr>oddělení Hospodářské správy</vt:lpwstr>
  </property>
  <property fmtid="{D5CDD505-2E9C-101B-9397-08002B2CF9AE}" pid="11" name="UtvarKod">
    <vt:lpwstr>5012</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
  </property>
  <property fmtid="{D5CDD505-2E9C-101B-9397-08002B2CF9AE}" pid="21" name="AdresaUZSVM">
    <vt:lpwstr>Rašínovo nábřeží 390/42, 128 00 Praha 2</vt:lpwstr>
  </property>
  <property fmtid="{D5CDD505-2E9C-101B-9397-08002B2CF9AE}" pid="22" name="AdresaUP">
    <vt:lpwstr>Horova 180, 502 06 Hradec Králové</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65304896</vt:lpwstr>
  </property>
  <property fmtid="{D5CDD505-2E9C-101B-9397-08002B2CF9AE}" pid="26" name="NazevUP">
    <vt:lpwstr>Územní pracoviště Hradec Králové, </vt:lpwstr>
  </property>
  <property fmtid="{D5CDD505-2E9C-101B-9397-08002B2CF9AE}" pid="27" name="NazevUZSVM">
    <vt:lpwstr>Úřad pro zastupování státu ve věcech majetkových</vt:lpwstr>
  </property>
  <property fmtid="{D5CDD505-2E9C-101B-9397-08002B2CF9AE}" pid="28" name="NazevOdbor">
    <vt:lpwstr>odbor Hospodářsko správní</vt:lpwstr>
  </property>
  <property fmtid="{D5CDD505-2E9C-101B-9397-08002B2CF9AE}" pid="29" name="AdresaOdbor">
    <vt:lpwstr>,  </vt:lpwstr>
  </property>
  <property fmtid="{D5CDD505-2E9C-101B-9397-08002B2CF9AE}" pid="30" name="VytvorenDne">
    <vt:lpwstr>17.02.2015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µ#4541/H/2015-HSPH@§¸</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y fmtid="{D5CDD505-2E9C-101B-9397-08002B2CF9AE}" pid="57" name="ContentTypeId">
    <vt:lpwstr>0x0101005A57419E2235C749B61ABD2575BC4DDA</vt:lpwstr>
  </property>
</Properties>
</file>